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2FF" w:rsidRDefault="00435D0E">
      <w:pPr>
        <w:rPr>
          <w:b/>
          <w:bCs/>
          <w:sz w:val="24"/>
          <w:szCs w:val="24"/>
        </w:rPr>
      </w:pPr>
      <w:r>
        <w:rPr>
          <w:rFonts w:cs="Arial"/>
          <w:sz w:val="24"/>
          <w:szCs w:val="24"/>
          <w:lang w:val="en-CA"/>
        </w:rPr>
        <w:fldChar w:fldCharType="begin"/>
      </w:r>
      <w:r w:rsidR="00F302FF">
        <w:rPr>
          <w:rFonts w:cs="Arial"/>
          <w:sz w:val="24"/>
          <w:szCs w:val="24"/>
          <w:lang w:val="en-CA"/>
        </w:rPr>
        <w:instrText xml:space="preserve"> SEQ CHAPTER \h \r 1</w:instrText>
      </w:r>
      <w:r>
        <w:rPr>
          <w:rFonts w:cs="Arial"/>
          <w:sz w:val="24"/>
          <w:szCs w:val="24"/>
          <w:lang w:val="en-CA"/>
        </w:rPr>
        <w:fldChar w:fldCharType="end"/>
      </w:r>
      <w:r w:rsidR="00F302FF">
        <w:rPr>
          <w:b/>
          <w:bCs/>
          <w:sz w:val="24"/>
          <w:szCs w:val="24"/>
        </w:rPr>
        <w:t xml:space="preserve">West Virginia State University </w:t>
      </w:r>
      <w:r w:rsidR="00F302FF">
        <w:rPr>
          <w:b/>
          <w:bCs/>
          <w:sz w:val="24"/>
          <w:szCs w:val="24"/>
        </w:rPr>
        <w:tab/>
      </w:r>
      <w:r w:rsidR="00F302FF">
        <w:rPr>
          <w:b/>
          <w:bCs/>
          <w:sz w:val="24"/>
          <w:szCs w:val="24"/>
        </w:rPr>
        <w:tab/>
      </w:r>
      <w:r w:rsidR="00F302FF">
        <w:rPr>
          <w:b/>
          <w:bCs/>
          <w:sz w:val="24"/>
          <w:szCs w:val="24"/>
        </w:rPr>
        <w:tab/>
        <w:t>Friday</w:t>
      </w:r>
      <w:r w:rsidR="00096DB7">
        <w:rPr>
          <w:b/>
          <w:bCs/>
          <w:sz w:val="24"/>
          <w:szCs w:val="24"/>
        </w:rPr>
        <w:t xml:space="preserve">, </w:t>
      </w:r>
      <w:r w:rsidR="008612AF">
        <w:rPr>
          <w:b/>
          <w:bCs/>
          <w:sz w:val="24"/>
          <w:szCs w:val="24"/>
        </w:rPr>
        <w:t>April 3</w:t>
      </w:r>
      <w:r w:rsidR="006564B4">
        <w:rPr>
          <w:b/>
          <w:bCs/>
          <w:sz w:val="24"/>
          <w:szCs w:val="24"/>
        </w:rPr>
        <w:t>, 2009</w:t>
      </w:r>
    </w:p>
    <w:p w:rsidR="00F302FF" w:rsidRDefault="00F302FF">
      <w:pPr>
        <w:rPr>
          <w:b/>
          <w:bCs/>
          <w:sz w:val="24"/>
          <w:szCs w:val="24"/>
        </w:rPr>
      </w:pPr>
      <w:r>
        <w:rPr>
          <w:b/>
          <w:bCs/>
          <w:sz w:val="24"/>
          <w:szCs w:val="24"/>
        </w:rPr>
        <w:t>Academic Affairs</w:t>
      </w:r>
      <w:r>
        <w:rPr>
          <w:b/>
          <w:bCs/>
          <w:sz w:val="24"/>
          <w:szCs w:val="24"/>
        </w:rPr>
        <w:tab/>
      </w:r>
      <w:r>
        <w:rPr>
          <w:b/>
          <w:bCs/>
          <w:sz w:val="24"/>
          <w:szCs w:val="24"/>
        </w:rPr>
        <w:tab/>
      </w:r>
      <w:r>
        <w:rPr>
          <w:b/>
          <w:bCs/>
          <w:sz w:val="24"/>
          <w:szCs w:val="24"/>
        </w:rPr>
        <w:tab/>
      </w:r>
      <w:r>
        <w:rPr>
          <w:b/>
          <w:bCs/>
          <w:sz w:val="24"/>
          <w:szCs w:val="24"/>
        </w:rPr>
        <w:tab/>
      </w:r>
      <w:r>
        <w:rPr>
          <w:b/>
          <w:bCs/>
          <w:sz w:val="24"/>
          <w:szCs w:val="24"/>
        </w:rPr>
        <w:tab/>
        <w:t>R. Charles Byers, Ph.D.</w:t>
      </w:r>
    </w:p>
    <w:p w:rsidR="00F302FF" w:rsidRDefault="00F302FF">
      <w:pPr>
        <w:rPr>
          <w:sz w:val="24"/>
          <w:szCs w:val="24"/>
        </w:rPr>
      </w:pPr>
      <w:r>
        <w:rPr>
          <w:b/>
          <w:bCs/>
          <w:sz w:val="24"/>
          <w:szCs w:val="24"/>
        </w:rPr>
        <w:t>Faculty Senate Report</w:t>
      </w:r>
      <w:r>
        <w:rPr>
          <w:sz w:val="36"/>
          <w:szCs w:val="36"/>
        </w:rPr>
        <w:tab/>
      </w:r>
      <w:r>
        <w:rPr>
          <w:sz w:val="36"/>
          <w:szCs w:val="36"/>
        </w:rPr>
        <w:tab/>
      </w:r>
      <w:r>
        <w:rPr>
          <w:sz w:val="36"/>
          <w:szCs w:val="36"/>
        </w:rPr>
        <w:tab/>
      </w:r>
      <w:r>
        <w:rPr>
          <w:sz w:val="36"/>
          <w:szCs w:val="36"/>
        </w:rPr>
        <w:tab/>
      </w:r>
      <w:r>
        <w:rPr>
          <w:b/>
          <w:bCs/>
          <w:sz w:val="24"/>
          <w:szCs w:val="24"/>
        </w:rPr>
        <w:t>Vice President</w:t>
      </w:r>
      <w:r w:rsidR="00096DB7">
        <w:rPr>
          <w:b/>
          <w:bCs/>
          <w:sz w:val="24"/>
          <w:szCs w:val="24"/>
        </w:rPr>
        <w:t xml:space="preserve"> for Academic </w:t>
      </w:r>
      <w:r w:rsidR="0049236A">
        <w:rPr>
          <w:b/>
          <w:bCs/>
          <w:sz w:val="24"/>
          <w:szCs w:val="24"/>
        </w:rPr>
        <w:t>Affairs</w:t>
      </w:r>
    </w:p>
    <w:p w:rsidR="00F302FF" w:rsidRDefault="00F302FF">
      <w:pPr>
        <w:rPr>
          <w:sz w:val="24"/>
          <w:szCs w:val="24"/>
        </w:rPr>
      </w:pPr>
    </w:p>
    <w:p w:rsidR="00D869B9" w:rsidRDefault="00D869B9" w:rsidP="0049236A">
      <w:pPr>
        <w:rPr>
          <w:sz w:val="24"/>
          <w:szCs w:val="24"/>
        </w:rPr>
      </w:pPr>
      <w:r>
        <w:rPr>
          <w:sz w:val="24"/>
          <w:szCs w:val="24"/>
        </w:rPr>
        <w:t xml:space="preserve">The Office of Academic Affairs is preparing written internal procedures on routine tasks to establish </w:t>
      </w:r>
      <w:r w:rsidR="009936DB">
        <w:rPr>
          <w:sz w:val="24"/>
          <w:szCs w:val="24"/>
        </w:rPr>
        <w:t>consistency and uniformity in administering academic and financial policies.</w:t>
      </w:r>
    </w:p>
    <w:p w:rsidR="009C3C76" w:rsidRDefault="009C3C76" w:rsidP="0049236A">
      <w:pPr>
        <w:rPr>
          <w:sz w:val="24"/>
          <w:szCs w:val="24"/>
        </w:rPr>
      </w:pPr>
    </w:p>
    <w:p w:rsidR="009C3C76" w:rsidRDefault="009C3C76" w:rsidP="0049236A">
      <w:pPr>
        <w:rPr>
          <w:sz w:val="24"/>
          <w:szCs w:val="24"/>
        </w:rPr>
      </w:pPr>
      <w:r>
        <w:rPr>
          <w:b/>
          <w:sz w:val="24"/>
          <w:szCs w:val="24"/>
        </w:rPr>
        <w:t xml:space="preserve">Chairperson </w:t>
      </w:r>
      <w:r w:rsidRPr="009C3C76">
        <w:rPr>
          <w:b/>
          <w:sz w:val="24"/>
          <w:szCs w:val="24"/>
        </w:rPr>
        <w:t>Elections</w:t>
      </w:r>
      <w:r>
        <w:rPr>
          <w:sz w:val="24"/>
          <w:szCs w:val="24"/>
        </w:rPr>
        <w:t xml:space="preserve"> for the Departments of Chemistry, Criminal Justice, and Health, Human Performance and Leisure Studies for 2009 – 2012 will be scheduled.</w:t>
      </w:r>
    </w:p>
    <w:p w:rsidR="00017515" w:rsidRDefault="00017515" w:rsidP="0049236A">
      <w:pPr>
        <w:rPr>
          <w:sz w:val="24"/>
          <w:szCs w:val="24"/>
        </w:rPr>
      </w:pPr>
    </w:p>
    <w:p w:rsidR="009C3C76" w:rsidRDefault="00017515" w:rsidP="0049236A">
      <w:pPr>
        <w:rPr>
          <w:sz w:val="24"/>
          <w:szCs w:val="24"/>
        </w:rPr>
      </w:pPr>
      <w:r w:rsidRPr="00017515">
        <w:rPr>
          <w:b/>
          <w:sz w:val="24"/>
          <w:szCs w:val="24"/>
        </w:rPr>
        <w:t>Nominations</w:t>
      </w:r>
      <w:r w:rsidR="009C3C76" w:rsidRPr="00017515">
        <w:rPr>
          <w:b/>
          <w:sz w:val="24"/>
          <w:szCs w:val="24"/>
        </w:rPr>
        <w:t xml:space="preserve"> for Dean</w:t>
      </w:r>
      <w:r w:rsidR="009C3C76">
        <w:rPr>
          <w:sz w:val="24"/>
          <w:szCs w:val="24"/>
        </w:rPr>
        <w:t xml:space="preserve"> for the College of Arts &amp; Humanities and Natural </w:t>
      </w:r>
      <w:r>
        <w:rPr>
          <w:sz w:val="24"/>
          <w:szCs w:val="24"/>
        </w:rPr>
        <w:t xml:space="preserve">Science &amp; </w:t>
      </w:r>
      <w:r w:rsidR="009C3C76">
        <w:rPr>
          <w:sz w:val="24"/>
          <w:szCs w:val="24"/>
        </w:rPr>
        <w:t xml:space="preserve">Mathematics will be </w:t>
      </w:r>
      <w:r>
        <w:rPr>
          <w:sz w:val="24"/>
          <w:szCs w:val="24"/>
        </w:rPr>
        <w:t>requested beginning April 10, 2009</w:t>
      </w:r>
    </w:p>
    <w:p w:rsidR="009936DB" w:rsidRPr="00B37AB9" w:rsidRDefault="009936DB" w:rsidP="0049236A">
      <w:pPr>
        <w:rPr>
          <w:color w:val="FF0000"/>
          <w:sz w:val="24"/>
          <w:szCs w:val="24"/>
        </w:rPr>
      </w:pPr>
    </w:p>
    <w:p w:rsidR="00017515" w:rsidRDefault="009936DB" w:rsidP="0049236A">
      <w:pPr>
        <w:rPr>
          <w:sz w:val="24"/>
          <w:szCs w:val="24"/>
        </w:rPr>
      </w:pPr>
      <w:r>
        <w:rPr>
          <w:sz w:val="24"/>
          <w:szCs w:val="24"/>
        </w:rPr>
        <w:t xml:space="preserve">A 12 </w:t>
      </w:r>
      <w:r w:rsidR="00B37AB9" w:rsidRPr="00A9480E">
        <w:rPr>
          <w:b/>
          <w:sz w:val="24"/>
          <w:szCs w:val="24"/>
        </w:rPr>
        <w:t>New Student Experience Task G</w:t>
      </w:r>
      <w:r w:rsidRPr="00A9480E">
        <w:rPr>
          <w:b/>
          <w:sz w:val="24"/>
          <w:szCs w:val="24"/>
        </w:rPr>
        <w:t>roup</w:t>
      </w:r>
      <w:r>
        <w:rPr>
          <w:sz w:val="24"/>
          <w:szCs w:val="24"/>
        </w:rPr>
        <w:t xml:space="preserve"> of faculty and university administrators met and drafted a course</w:t>
      </w:r>
      <w:r w:rsidR="00B37AB9">
        <w:rPr>
          <w:sz w:val="24"/>
          <w:szCs w:val="24"/>
        </w:rPr>
        <w:t xml:space="preserve"> fr</w:t>
      </w:r>
      <w:r w:rsidR="00017515">
        <w:rPr>
          <w:sz w:val="24"/>
          <w:szCs w:val="24"/>
        </w:rPr>
        <w:t>om</w:t>
      </w:r>
      <w:r w:rsidR="00B37AB9">
        <w:rPr>
          <w:sz w:val="24"/>
          <w:szCs w:val="24"/>
        </w:rPr>
        <w:t xml:space="preserve"> college and department input.  The course will be </w:t>
      </w:r>
      <w:r>
        <w:rPr>
          <w:sz w:val="24"/>
          <w:szCs w:val="24"/>
        </w:rPr>
        <w:t>entitled 101 Freshman Experience: College of (for each college)</w:t>
      </w:r>
      <w:r w:rsidR="00017515">
        <w:rPr>
          <w:sz w:val="24"/>
          <w:szCs w:val="24"/>
        </w:rPr>
        <w:t>.</w:t>
      </w:r>
      <w:r>
        <w:rPr>
          <w:sz w:val="24"/>
          <w:szCs w:val="24"/>
        </w:rPr>
        <w:t xml:space="preserve"> </w:t>
      </w:r>
      <w:r w:rsidR="00017515">
        <w:rPr>
          <w:sz w:val="24"/>
          <w:szCs w:val="24"/>
        </w:rPr>
        <w:t xml:space="preserve">It </w:t>
      </w:r>
      <w:r>
        <w:rPr>
          <w:sz w:val="24"/>
          <w:szCs w:val="24"/>
        </w:rPr>
        <w:t>fulfill</w:t>
      </w:r>
      <w:r w:rsidR="00017515">
        <w:rPr>
          <w:sz w:val="24"/>
          <w:szCs w:val="24"/>
        </w:rPr>
        <w:t>s</w:t>
      </w:r>
      <w:r>
        <w:rPr>
          <w:sz w:val="24"/>
          <w:szCs w:val="24"/>
        </w:rPr>
        <w:t xml:space="preserve"> our requirement</w:t>
      </w:r>
      <w:r w:rsidR="00017515">
        <w:rPr>
          <w:sz w:val="24"/>
          <w:szCs w:val="24"/>
        </w:rPr>
        <w:t xml:space="preserve"> that was</w:t>
      </w:r>
      <w:r>
        <w:rPr>
          <w:sz w:val="24"/>
          <w:szCs w:val="24"/>
        </w:rPr>
        <w:t xml:space="preserve"> presented to the WVHEPC in the</w:t>
      </w:r>
      <w:r w:rsidR="00017515">
        <w:rPr>
          <w:sz w:val="24"/>
          <w:szCs w:val="24"/>
        </w:rPr>
        <w:t xml:space="preserve">: </w:t>
      </w:r>
      <w:r w:rsidR="00C650D0">
        <w:rPr>
          <w:sz w:val="24"/>
          <w:szCs w:val="24"/>
        </w:rPr>
        <w:t xml:space="preserve">March </w:t>
      </w:r>
      <w:r w:rsidR="00017515">
        <w:rPr>
          <w:sz w:val="24"/>
          <w:szCs w:val="24"/>
        </w:rPr>
        <w:t xml:space="preserve">2008 document on </w:t>
      </w:r>
      <w:r>
        <w:rPr>
          <w:sz w:val="24"/>
          <w:szCs w:val="24"/>
        </w:rPr>
        <w:t>Retention and Graduation Rates</w:t>
      </w:r>
      <w:r w:rsidR="009A0EEF">
        <w:rPr>
          <w:sz w:val="24"/>
          <w:szCs w:val="24"/>
        </w:rPr>
        <w:t xml:space="preserve">. </w:t>
      </w:r>
    </w:p>
    <w:p w:rsidR="00017515" w:rsidRDefault="00017515" w:rsidP="0049236A">
      <w:pPr>
        <w:rPr>
          <w:sz w:val="24"/>
          <w:szCs w:val="24"/>
        </w:rPr>
      </w:pPr>
    </w:p>
    <w:p w:rsidR="00A9480E" w:rsidRDefault="009A0EEF" w:rsidP="0049236A">
      <w:pPr>
        <w:rPr>
          <w:sz w:val="24"/>
          <w:szCs w:val="24"/>
        </w:rPr>
      </w:pPr>
      <w:r>
        <w:rPr>
          <w:sz w:val="24"/>
          <w:szCs w:val="24"/>
        </w:rPr>
        <w:t>The course will have</w:t>
      </w:r>
      <w:r w:rsidR="00B37AB9">
        <w:rPr>
          <w:sz w:val="24"/>
          <w:szCs w:val="24"/>
        </w:rPr>
        <w:t xml:space="preserve"> a</w:t>
      </w:r>
      <w:r>
        <w:rPr>
          <w:sz w:val="24"/>
          <w:szCs w:val="24"/>
        </w:rPr>
        <w:t xml:space="preserve"> common course description, course objections, and student outcomes.  The course will be required of all first-time students within their first two semesters of college work.  Transfer students who have completed at least 30 credit hours and are admitted in good academic standing may have the Freshman Experience course waived.  This will be the policy but will not be printed in the course description; it will be handled with good advising. </w:t>
      </w:r>
      <w:r w:rsidR="00B37AB9">
        <w:rPr>
          <w:sz w:val="24"/>
          <w:szCs w:val="24"/>
        </w:rPr>
        <w:t xml:space="preserve">The </w:t>
      </w:r>
      <w:r w:rsidR="00017515">
        <w:rPr>
          <w:sz w:val="24"/>
          <w:szCs w:val="24"/>
        </w:rPr>
        <w:t xml:space="preserve">course </w:t>
      </w:r>
      <w:r w:rsidR="00B37AB9">
        <w:rPr>
          <w:sz w:val="24"/>
          <w:szCs w:val="24"/>
        </w:rPr>
        <w:t>format will allow</w:t>
      </w:r>
      <w:r w:rsidR="00017515">
        <w:rPr>
          <w:sz w:val="24"/>
          <w:szCs w:val="24"/>
        </w:rPr>
        <w:t xml:space="preserve"> for</w:t>
      </w:r>
      <w:r w:rsidR="00B37AB9">
        <w:rPr>
          <w:sz w:val="24"/>
          <w:szCs w:val="24"/>
        </w:rPr>
        <w:t xml:space="preserve"> commonality and flexibility in delivery of content. By affording each college the opportunity to incorporate specific content, it is hoped that college identity and retention will be increased.  </w:t>
      </w:r>
      <w:r w:rsidR="00A9480E">
        <w:rPr>
          <w:sz w:val="24"/>
          <w:szCs w:val="24"/>
        </w:rPr>
        <w:t>This one hour course will be taught in</w:t>
      </w:r>
      <w:r w:rsidR="00017515">
        <w:rPr>
          <w:sz w:val="24"/>
          <w:szCs w:val="24"/>
        </w:rPr>
        <w:t xml:space="preserve"> both</w:t>
      </w:r>
      <w:r w:rsidR="00A9480E">
        <w:rPr>
          <w:sz w:val="24"/>
          <w:szCs w:val="24"/>
        </w:rPr>
        <w:t xml:space="preserve"> large and small classroom settings.  </w:t>
      </w:r>
    </w:p>
    <w:p w:rsidR="00A9480E" w:rsidRDefault="00A9480E" w:rsidP="0049236A">
      <w:pPr>
        <w:rPr>
          <w:sz w:val="24"/>
          <w:szCs w:val="24"/>
        </w:rPr>
      </w:pPr>
    </w:p>
    <w:p w:rsidR="00B37AB9" w:rsidRDefault="00A9480E" w:rsidP="0049236A">
      <w:pPr>
        <w:rPr>
          <w:sz w:val="24"/>
          <w:szCs w:val="24"/>
        </w:rPr>
      </w:pPr>
      <w:r>
        <w:rPr>
          <w:sz w:val="24"/>
          <w:szCs w:val="24"/>
        </w:rPr>
        <w:t>Your support for this course is requested.  It should increase the number of well informed students who will be inspired to graduate from West Virginia State University.</w:t>
      </w:r>
      <w:r w:rsidR="00B37AB9">
        <w:rPr>
          <w:sz w:val="24"/>
          <w:szCs w:val="24"/>
        </w:rPr>
        <w:t xml:space="preserve"> </w:t>
      </w:r>
    </w:p>
    <w:p w:rsidR="00D869B9" w:rsidRDefault="00D869B9" w:rsidP="0049236A">
      <w:pPr>
        <w:rPr>
          <w:sz w:val="24"/>
          <w:szCs w:val="24"/>
        </w:rPr>
      </w:pPr>
    </w:p>
    <w:p w:rsidR="00167933" w:rsidRDefault="00167933" w:rsidP="0049236A">
      <w:pPr>
        <w:rPr>
          <w:sz w:val="24"/>
          <w:szCs w:val="24"/>
        </w:rPr>
      </w:pPr>
      <w:r>
        <w:rPr>
          <w:sz w:val="24"/>
          <w:szCs w:val="24"/>
        </w:rPr>
        <w:t xml:space="preserve">The </w:t>
      </w:r>
      <w:r w:rsidRPr="00167933">
        <w:rPr>
          <w:b/>
          <w:sz w:val="24"/>
          <w:szCs w:val="24"/>
        </w:rPr>
        <w:t>Advising Task Group</w:t>
      </w:r>
      <w:r>
        <w:rPr>
          <w:sz w:val="24"/>
          <w:szCs w:val="24"/>
        </w:rPr>
        <w:t xml:space="preserve"> report was presented to a select group.  The group was assembled to review the Summer Advising Program.  Several changes will be implemented beginning this summer.  Notably, advising will be centered in each college.  Telephone advising will continue for students who are unable to attend advising sessions.</w:t>
      </w:r>
    </w:p>
    <w:p w:rsidR="003379FA" w:rsidRDefault="003379FA" w:rsidP="0049236A">
      <w:pPr>
        <w:rPr>
          <w:sz w:val="24"/>
          <w:szCs w:val="24"/>
        </w:rPr>
      </w:pPr>
    </w:p>
    <w:p w:rsidR="003379FA" w:rsidRDefault="003379FA" w:rsidP="0049236A">
      <w:pPr>
        <w:rPr>
          <w:sz w:val="24"/>
          <w:szCs w:val="24"/>
        </w:rPr>
      </w:pPr>
      <w:r>
        <w:rPr>
          <w:sz w:val="24"/>
          <w:szCs w:val="24"/>
        </w:rPr>
        <w:t>There have been several meeting</w:t>
      </w:r>
      <w:r w:rsidR="00C650D0">
        <w:rPr>
          <w:sz w:val="24"/>
          <w:szCs w:val="24"/>
        </w:rPr>
        <w:t>s</w:t>
      </w:r>
      <w:r>
        <w:rPr>
          <w:sz w:val="24"/>
          <w:szCs w:val="24"/>
        </w:rPr>
        <w:t xml:space="preserve"> this week with </w:t>
      </w:r>
      <w:r w:rsidRPr="008D4A25">
        <w:rPr>
          <w:b/>
          <w:sz w:val="24"/>
          <w:szCs w:val="24"/>
        </w:rPr>
        <w:t>consultants on Library design</w:t>
      </w:r>
      <w:r>
        <w:rPr>
          <w:sz w:val="24"/>
          <w:szCs w:val="24"/>
        </w:rPr>
        <w:t>. A preliminary report will be received for review. The Yale library consultant teamed with our master plan consultant to seek the needed input for our future “Center of Learning.”</w:t>
      </w:r>
    </w:p>
    <w:p w:rsidR="008D4A25" w:rsidRDefault="008D4A25" w:rsidP="0049236A">
      <w:pPr>
        <w:rPr>
          <w:sz w:val="24"/>
          <w:szCs w:val="24"/>
        </w:rPr>
      </w:pPr>
      <w:r>
        <w:rPr>
          <w:sz w:val="24"/>
          <w:szCs w:val="24"/>
        </w:rPr>
        <w:t xml:space="preserve"> </w:t>
      </w:r>
    </w:p>
    <w:p w:rsidR="008D4A25" w:rsidRDefault="008D4A25" w:rsidP="0049236A">
      <w:pPr>
        <w:rPr>
          <w:sz w:val="24"/>
          <w:szCs w:val="24"/>
        </w:rPr>
      </w:pPr>
      <w:r>
        <w:rPr>
          <w:sz w:val="24"/>
          <w:szCs w:val="24"/>
        </w:rPr>
        <w:t xml:space="preserve">The WVSU Research and Development Corporation </w:t>
      </w:r>
      <w:proofErr w:type="gramStart"/>
      <w:r>
        <w:rPr>
          <w:sz w:val="24"/>
          <w:szCs w:val="24"/>
        </w:rPr>
        <w:t>is</w:t>
      </w:r>
      <w:proofErr w:type="gramEnd"/>
      <w:r>
        <w:rPr>
          <w:sz w:val="24"/>
          <w:szCs w:val="24"/>
        </w:rPr>
        <w:t xml:space="preserve"> in the final stages for approval for an </w:t>
      </w:r>
      <w:r w:rsidRPr="008D4A25">
        <w:rPr>
          <w:b/>
          <w:sz w:val="24"/>
          <w:szCs w:val="24"/>
        </w:rPr>
        <w:t>intellectual property policy</w:t>
      </w:r>
      <w:r>
        <w:rPr>
          <w:sz w:val="24"/>
          <w:szCs w:val="24"/>
        </w:rPr>
        <w:t>. Upon completion the policy will be forwarded to the Faculty Senate for the Research Committee to review and make recommendations.  The goal is to have one West Virginia State University Intellectual Property Policy.</w:t>
      </w:r>
    </w:p>
    <w:p w:rsidR="00167933" w:rsidRDefault="00167933" w:rsidP="0049236A">
      <w:pPr>
        <w:rPr>
          <w:sz w:val="24"/>
          <w:szCs w:val="24"/>
        </w:rPr>
      </w:pPr>
    </w:p>
    <w:p w:rsidR="005934FC" w:rsidRDefault="009C3C76" w:rsidP="0049236A">
      <w:pPr>
        <w:rPr>
          <w:bCs/>
          <w:sz w:val="24"/>
          <w:szCs w:val="24"/>
        </w:rPr>
      </w:pPr>
      <w:r>
        <w:rPr>
          <w:sz w:val="24"/>
          <w:szCs w:val="24"/>
        </w:rPr>
        <w:t>The</w:t>
      </w:r>
      <w:r>
        <w:rPr>
          <w:b/>
          <w:bCs/>
          <w:sz w:val="24"/>
          <w:szCs w:val="24"/>
        </w:rPr>
        <w:t xml:space="preserve"> Deans</w:t>
      </w:r>
      <w:r w:rsidRPr="00AA11A7">
        <w:rPr>
          <w:b/>
          <w:bCs/>
          <w:sz w:val="24"/>
          <w:szCs w:val="24"/>
        </w:rPr>
        <w:t xml:space="preserve"> Council</w:t>
      </w:r>
      <w:r w:rsidRPr="00B9594F">
        <w:rPr>
          <w:bCs/>
          <w:sz w:val="24"/>
          <w:szCs w:val="24"/>
        </w:rPr>
        <w:t xml:space="preserve"> </w:t>
      </w:r>
      <w:r>
        <w:rPr>
          <w:bCs/>
          <w:sz w:val="24"/>
          <w:szCs w:val="24"/>
        </w:rPr>
        <w:t>is currently addressing the following concerns:</w:t>
      </w:r>
    </w:p>
    <w:p w:rsidR="00AA11A7" w:rsidRDefault="00AA11A7" w:rsidP="0049236A">
      <w:pPr>
        <w:rPr>
          <w:bCs/>
          <w:sz w:val="24"/>
          <w:szCs w:val="24"/>
        </w:rPr>
      </w:pPr>
      <w:r>
        <w:rPr>
          <w:bCs/>
          <w:sz w:val="24"/>
          <w:szCs w:val="24"/>
        </w:rPr>
        <w:t>Summer School registration, registration for transfer students, Information skills policy,</w:t>
      </w:r>
    </w:p>
    <w:p w:rsidR="00AA11A7" w:rsidRDefault="00AA11A7" w:rsidP="0049236A">
      <w:pPr>
        <w:rPr>
          <w:bCs/>
          <w:sz w:val="24"/>
          <w:szCs w:val="24"/>
        </w:rPr>
      </w:pPr>
      <w:r>
        <w:rPr>
          <w:bCs/>
          <w:sz w:val="24"/>
          <w:szCs w:val="24"/>
        </w:rPr>
        <w:t>2 +2 issues, new student advising, faculty hiring recommendation form, RBA Credit Equivalency Form, Fall Schedule, Advising for undecided students, Minors for RBA students, Program Review documents.</w:t>
      </w:r>
    </w:p>
    <w:p w:rsidR="00483627" w:rsidRDefault="00483627" w:rsidP="00483627">
      <w:pPr>
        <w:rPr>
          <w:bCs/>
          <w:sz w:val="24"/>
          <w:szCs w:val="24"/>
        </w:rPr>
      </w:pPr>
      <w:r>
        <w:rPr>
          <w:bCs/>
          <w:sz w:val="24"/>
          <w:szCs w:val="24"/>
        </w:rPr>
        <w:tab/>
        <w:t xml:space="preserve"> </w:t>
      </w:r>
    </w:p>
    <w:p w:rsidR="00F302FF" w:rsidRDefault="00F302FF" w:rsidP="00483627">
      <w:pPr>
        <w:rPr>
          <w:sz w:val="24"/>
          <w:szCs w:val="24"/>
        </w:rPr>
      </w:pPr>
      <w:r>
        <w:rPr>
          <w:sz w:val="24"/>
          <w:szCs w:val="24"/>
        </w:rPr>
        <w:t xml:space="preserve">The </w:t>
      </w:r>
      <w:r>
        <w:rPr>
          <w:b/>
          <w:bCs/>
          <w:sz w:val="24"/>
          <w:szCs w:val="24"/>
        </w:rPr>
        <w:t>Academic Affairs Council</w:t>
      </w:r>
      <w:r w:rsidR="00167933">
        <w:rPr>
          <w:b/>
          <w:bCs/>
          <w:sz w:val="24"/>
          <w:szCs w:val="24"/>
        </w:rPr>
        <w:t xml:space="preserve"> </w:t>
      </w:r>
      <w:r w:rsidR="00167933" w:rsidRPr="00167933">
        <w:rPr>
          <w:bCs/>
          <w:sz w:val="24"/>
          <w:szCs w:val="24"/>
        </w:rPr>
        <w:t>met</w:t>
      </w:r>
      <w:r w:rsidR="00650F10">
        <w:rPr>
          <w:sz w:val="24"/>
          <w:szCs w:val="24"/>
        </w:rPr>
        <w:t xml:space="preserve"> </w:t>
      </w:r>
      <w:r w:rsidR="00C41DD3">
        <w:rPr>
          <w:sz w:val="24"/>
          <w:szCs w:val="24"/>
        </w:rPr>
        <w:t>March 17</w:t>
      </w:r>
      <w:r w:rsidR="00650F10">
        <w:rPr>
          <w:sz w:val="24"/>
          <w:szCs w:val="24"/>
        </w:rPr>
        <w:t>, 2009</w:t>
      </w:r>
      <w:r w:rsidR="00EE730E">
        <w:rPr>
          <w:sz w:val="24"/>
          <w:szCs w:val="24"/>
        </w:rPr>
        <w:t xml:space="preserve"> in 2</w:t>
      </w:r>
      <w:r w:rsidR="006B458A">
        <w:rPr>
          <w:sz w:val="24"/>
          <w:szCs w:val="24"/>
        </w:rPr>
        <w:t>1</w:t>
      </w:r>
      <w:r w:rsidR="00EE730E">
        <w:rPr>
          <w:sz w:val="24"/>
          <w:szCs w:val="24"/>
        </w:rPr>
        <w:t>7 Ferrell Hall.</w:t>
      </w:r>
      <w:r w:rsidR="00167933">
        <w:rPr>
          <w:sz w:val="24"/>
          <w:szCs w:val="24"/>
        </w:rPr>
        <w:t xml:space="preserve">  Academic Affairs Strategic Planning was the main focus of the meeting.</w:t>
      </w:r>
      <w:r w:rsidR="00AA11A7">
        <w:rPr>
          <w:sz w:val="24"/>
          <w:szCs w:val="24"/>
        </w:rPr>
        <w:t xml:space="preserve">  The next meeting will be April 16, at 1:30 P.M.</w:t>
      </w:r>
    </w:p>
    <w:p w:rsidR="008612AF" w:rsidRDefault="008612AF">
      <w:pPr>
        <w:rPr>
          <w:sz w:val="24"/>
          <w:szCs w:val="24"/>
        </w:rPr>
      </w:pPr>
    </w:p>
    <w:p w:rsidR="008612AF" w:rsidRDefault="008612AF">
      <w:pPr>
        <w:rPr>
          <w:b/>
          <w:sz w:val="24"/>
          <w:szCs w:val="24"/>
        </w:rPr>
      </w:pPr>
      <w:r>
        <w:rPr>
          <w:sz w:val="24"/>
          <w:szCs w:val="24"/>
        </w:rPr>
        <w:t xml:space="preserve">Activities of the </w:t>
      </w:r>
      <w:r w:rsidRPr="008612AF">
        <w:rPr>
          <w:b/>
          <w:sz w:val="24"/>
          <w:szCs w:val="24"/>
        </w:rPr>
        <w:t>Vice President for Academic Affairs</w:t>
      </w:r>
    </w:p>
    <w:p w:rsidR="008612AF" w:rsidRDefault="008612AF">
      <w:pPr>
        <w:rPr>
          <w:sz w:val="24"/>
          <w:szCs w:val="24"/>
        </w:rPr>
      </w:pPr>
      <w:r>
        <w:rPr>
          <w:sz w:val="24"/>
          <w:szCs w:val="24"/>
        </w:rPr>
        <w:t>March 2</w:t>
      </w:r>
      <w:r w:rsidR="00AA11A7">
        <w:rPr>
          <w:sz w:val="24"/>
          <w:szCs w:val="24"/>
        </w:rPr>
        <w:t>0</w:t>
      </w:r>
      <w:r>
        <w:rPr>
          <w:sz w:val="24"/>
          <w:szCs w:val="24"/>
        </w:rPr>
        <w:t xml:space="preserve"> </w:t>
      </w:r>
      <w:r w:rsidR="00D869B9">
        <w:rPr>
          <w:sz w:val="24"/>
          <w:szCs w:val="24"/>
        </w:rPr>
        <w:t>--</w:t>
      </w:r>
      <w:r>
        <w:rPr>
          <w:sz w:val="24"/>
          <w:szCs w:val="24"/>
        </w:rPr>
        <w:t xml:space="preserve"> 26</w:t>
      </w:r>
      <w:r w:rsidR="00D869B9">
        <w:rPr>
          <w:sz w:val="24"/>
          <w:szCs w:val="24"/>
        </w:rPr>
        <w:t xml:space="preserve"> </w:t>
      </w:r>
      <w:r>
        <w:rPr>
          <w:sz w:val="24"/>
          <w:szCs w:val="24"/>
        </w:rPr>
        <w:t xml:space="preserve">   Washington, DC    Title III Office of the US Department of Education</w:t>
      </w:r>
    </w:p>
    <w:p w:rsidR="00D869B9" w:rsidRDefault="00D869B9">
      <w:pPr>
        <w:rPr>
          <w:sz w:val="24"/>
          <w:szCs w:val="24"/>
        </w:rPr>
      </w:pPr>
      <w:r>
        <w:rPr>
          <w:sz w:val="24"/>
          <w:szCs w:val="24"/>
        </w:rPr>
        <w:tab/>
        <w:t>Consulted with officials on Title III Part B, Part A, CCRAA, and Title VII</w:t>
      </w:r>
    </w:p>
    <w:p w:rsidR="00D869B9" w:rsidRDefault="008612AF">
      <w:pPr>
        <w:rPr>
          <w:sz w:val="24"/>
          <w:szCs w:val="24"/>
        </w:rPr>
      </w:pPr>
      <w:r>
        <w:rPr>
          <w:sz w:val="24"/>
          <w:szCs w:val="24"/>
        </w:rPr>
        <w:t xml:space="preserve">March 27 </w:t>
      </w:r>
      <w:r w:rsidR="00D869B9">
        <w:rPr>
          <w:sz w:val="24"/>
          <w:szCs w:val="24"/>
        </w:rPr>
        <w:t>–</w:t>
      </w:r>
      <w:r>
        <w:rPr>
          <w:sz w:val="24"/>
          <w:szCs w:val="24"/>
        </w:rPr>
        <w:t xml:space="preserve"> </w:t>
      </w:r>
      <w:r w:rsidR="00D869B9">
        <w:rPr>
          <w:sz w:val="24"/>
          <w:szCs w:val="24"/>
        </w:rPr>
        <w:t>29    Indianapolis, IN</w:t>
      </w:r>
      <w:r w:rsidR="00D869B9">
        <w:rPr>
          <w:sz w:val="24"/>
          <w:szCs w:val="24"/>
        </w:rPr>
        <w:tab/>
        <w:t xml:space="preserve">    Minorities in Agriculture, Natural Sciences and  </w:t>
      </w:r>
      <w:r w:rsidR="00D869B9">
        <w:rPr>
          <w:sz w:val="24"/>
          <w:szCs w:val="24"/>
        </w:rPr>
        <w:tab/>
        <w:t xml:space="preserve">Related </w:t>
      </w:r>
      <w:r w:rsidR="00AA11A7">
        <w:rPr>
          <w:sz w:val="24"/>
          <w:szCs w:val="24"/>
        </w:rPr>
        <w:t>Sciences</w:t>
      </w:r>
      <w:r w:rsidR="00D869B9">
        <w:rPr>
          <w:sz w:val="24"/>
          <w:szCs w:val="24"/>
        </w:rPr>
        <w:t xml:space="preserve"> national meeting</w:t>
      </w:r>
      <w:r w:rsidR="00D869B9">
        <w:rPr>
          <w:sz w:val="24"/>
          <w:szCs w:val="24"/>
        </w:rPr>
        <w:tab/>
      </w:r>
    </w:p>
    <w:p w:rsidR="008612AF" w:rsidRPr="008612AF" w:rsidRDefault="00D869B9">
      <w:pPr>
        <w:rPr>
          <w:sz w:val="24"/>
          <w:szCs w:val="24"/>
        </w:rPr>
      </w:pPr>
      <w:r>
        <w:rPr>
          <w:sz w:val="24"/>
          <w:szCs w:val="24"/>
        </w:rPr>
        <w:t>March 29 – April 1   Atlanta, GA     Association of Research Directors</w:t>
      </w:r>
      <w:r w:rsidR="009C3C76">
        <w:rPr>
          <w:sz w:val="24"/>
          <w:szCs w:val="24"/>
        </w:rPr>
        <w:t xml:space="preserve">   </w:t>
      </w:r>
      <w:r>
        <w:rPr>
          <w:sz w:val="24"/>
          <w:szCs w:val="24"/>
        </w:rPr>
        <w:tab/>
      </w:r>
    </w:p>
    <w:p w:rsidR="008612AF" w:rsidRDefault="008612AF">
      <w:pPr>
        <w:rPr>
          <w:sz w:val="24"/>
          <w:szCs w:val="24"/>
        </w:rPr>
      </w:pPr>
      <w:r>
        <w:rPr>
          <w:b/>
          <w:sz w:val="24"/>
          <w:szCs w:val="24"/>
        </w:rPr>
        <w:tab/>
      </w:r>
    </w:p>
    <w:sectPr w:rsidR="008612AF" w:rsidSect="003B2837">
      <w:type w:val="continuous"/>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36B7B"/>
    <w:multiLevelType w:val="hybridMultilevel"/>
    <w:tmpl w:val="999EE4FA"/>
    <w:lvl w:ilvl="0" w:tplc="1E40E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2FF"/>
    <w:rsid w:val="00017515"/>
    <w:rsid w:val="00096DB7"/>
    <w:rsid w:val="00154B13"/>
    <w:rsid w:val="00167933"/>
    <w:rsid w:val="00262071"/>
    <w:rsid w:val="002B3CEB"/>
    <w:rsid w:val="002D0726"/>
    <w:rsid w:val="002E6DD7"/>
    <w:rsid w:val="003379FA"/>
    <w:rsid w:val="003B2837"/>
    <w:rsid w:val="003B5130"/>
    <w:rsid w:val="003C7304"/>
    <w:rsid w:val="003D1BC2"/>
    <w:rsid w:val="00432265"/>
    <w:rsid w:val="00435D0E"/>
    <w:rsid w:val="00483627"/>
    <w:rsid w:val="0049236A"/>
    <w:rsid w:val="00546823"/>
    <w:rsid w:val="005934FC"/>
    <w:rsid w:val="00610F11"/>
    <w:rsid w:val="00650F10"/>
    <w:rsid w:val="006564B4"/>
    <w:rsid w:val="006B458A"/>
    <w:rsid w:val="00776BF3"/>
    <w:rsid w:val="008612AF"/>
    <w:rsid w:val="008D4A25"/>
    <w:rsid w:val="008F4367"/>
    <w:rsid w:val="00921DAF"/>
    <w:rsid w:val="00950198"/>
    <w:rsid w:val="009936DB"/>
    <w:rsid w:val="009A0EEF"/>
    <w:rsid w:val="009C3C76"/>
    <w:rsid w:val="00A06E41"/>
    <w:rsid w:val="00A805AC"/>
    <w:rsid w:val="00A9480E"/>
    <w:rsid w:val="00AA11A7"/>
    <w:rsid w:val="00AA536A"/>
    <w:rsid w:val="00AC5EBE"/>
    <w:rsid w:val="00B37AB9"/>
    <w:rsid w:val="00B9594F"/>
    <w:rsid w:val="00BA7EE4"/>
    <w:rsid w:val="00BC3188"/>
    <w:rsid w:val="00BD39FF"/>
    <w:rsid w:val="00C41DD3"/>
    <w:rsid w:val="00C650D0"/>
    <w:rsid w:val="00CA3B8D"/>
    <w:rsid w:val="00CF2385"/>
    <w:rsid w:val="00D869B9"/>
    <w:rsid w:val="00E2512C"/>
    <w:rsid w:val="00EE730E"/>
    <w:rsid w:val="00F10C6D"/>
    <w:rsid w:val="00F302FF"/>
    <w:rsid w:val="00F5118C"/>
    <w:rsid w:val="00FD5273"/>
    <w:rsid w:val="00FE6D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837"/>
    <w:pPr>
      <w:widowControl w:val="0"/>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Affairs</dc:creator>
  <cp:keywords/>
  <dc:description/>
  <cp:lastModifiedBy>Academic Affairs</cp:lastModifiedBy>
  <cp:revision>4</cp:revision>
  <cp:lastPrinted>2009-04-03T15:02:00Z</cp:lastPrinted>
  <dcterms:created xsi:type="dcterms:W3CDTF">2009-04-03T06:05:00Z</dcterms:created>
  <dcterms:modified xsi:type="dcterms:W3CDTF">2009-04-03T11:35:00Z</dcterms:modified>
</cp:coreProperties>
</file>