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9A" w:rsidRDefault="004E57AB">
      <w:pPr>
        <w:pStyle w:val="Style"/>
        <w:spacing w:line="278" w:lineRule="exact"/>
        <w:ind w:left="14" w:right="52"/>
        <w:rPr>
          <w:i/>
          <w:iCs/>
          <w:color w:val="33443B"/>
          <w:sz w:val="20"/>
          <w:szCs w:val="20"/>
        </w:rPr>
      </w:pPr>
      <w:r>
        <w:rPr>
          <w:i/>
          <w:iCs/>
          <w:color w:val="33443B"/>
          <w:sz w:val="20"/>
          <w:szCs w:val="20"/>
        </w:rPr>
        <w:tab/>
      </w:r>
      <w:r>
        <w:rPr>
          <w:i/>
          <w:iCs/>
          <w:color w:val="33443B"/>
          <w:sz w:val="20"/>
          <w:szCs w:val="20"/>
        </w:rPr>
        <w:tab/>
      </w:r>
      <w:r>
        <w:rPr>
          <w:i/>
          <w:iCs/>
          <w:color w:val="33443B"/>
          <w:sz w:val="20"/>
          <w:szCs w:val="20"/>
        </w:rPr>
        <w:tab/>
      </w:r>
      <w:r>
        <w:rPr>
          <w:i/>
          <w:iCs/>
          <w:color w:val="33443B"/>
          <w:sz w:val="20"/>
          <w:szCs w:val="20"/>
        </w:rPr>
        <w:tab/>
      </w:r>
      <w:r>
        <w:rPr>
          <w:i/>
          <w:iCs/>
          <w:color w:val="33443B"/>
          <w:sz w:val="20"/>
          <w:szCs w:val="20"/>
        </w:rPr>
        <w:tab/>
      </w:r>
      <w:r>
        <w:rPr>
          <w:i/>
          <w:iCs/>
          <w:color w:val="33443B"/>
          <w:sz w:val="20"/>
          <w:szCs w:val="20"/>
        </w:rPr>
        <w:tab/>
      </w:r>
      <w:r>
        <w:rPr>
          <w:i/>
          <w:iCs/>
          <w:color w:val="33443B"/>
          <w:sz w:val="20"/>
          <w:szCs w:val="20"/>
        </w:rPr>
        <w:tab/>
      </w:r>
      <w:r>
        <w:rPr>
          <w:i/>
          <w:iCs/>
          <w:color w:val="33443B"/>
          <w:sz w:val="20"/>
          <w:szCs w:val="20"/>
        </w:rPr>
        <w:tab/>
      </w:r>
      <w:r>
        <w:rPr>
          <w:i/>
          <w:iCs/>
          <w:color w:val="33443B"/>
          <w:sz w:val="20"/>
          <w:szCs w:val="20"/>
        </w:rPr>
        <w:tab/>
      </w:r>
      <w:r>
        <w:rPr>
          <w:i/>
          <w:iCs/>
          <w:color w:val="33443B"/>
          <w:sz w:val="20"/>
          <w:szCs w:val="20"/>
        </w:rPr>
        <w:tab/>
        <w:t>Scanned into Word</w:t>
      </w:r>
    </w:p>
    <w:p w:rsidR="00DD4D9A" w:rsidRDefault="00DD4D9A">
      <w:pPr>
        <w:pStyle w:val="Style"/>
        <w:spacing w:line="278" w:lineRule="exact"/>
        <w:ind w:left="14" w:right="52"/>
        <w:rPr>
          <w:iCs/>
          <w:color w:val="33443B"/>
          <w:sz w:val="20"/>
          <w:szCs w:val="20"/>
        </w:rPr>
      </w:pPr>
    </w:p>
    <w:p w:rsidR="004E57AB" w:rsidRPr="00DD4D9A" w:rsidRDefault="004E57AB">
      <w:pPr>
        <w:pStyle w:val="Style"/>
        <w:spacing w:line="278" w:lineRule="exact"/>
        <w:ind w:left="14" w:right="52"/>
        <w:rPr>
          <w:iCs/>
          <w:color w:val="33443B"/>
          <w:sz w:val="20"/>
          <w:szCs w:val="20"/>
        </w:rPr>
      </w:pPr>
    </w:p>
    <w:tbl>
      <w:tblPr>
        <w:tblW w:w="0" w:type="auto"/>
        <w:tblInd w:w="14" w:type="dxa"/>
        <w:tblLook w:val="04A0"/>
      </w:tblPr>
      <w:tblGrid>
        <w:gridCol w:w="6934"/>
        <w:gridCol w:w="2700"/>
      </w:tblGrid>
      <w:tr w:rsidR="004E57AB" w:rsidRPr="00AE664F" w:rsidTr="00AE664F">
        <w:trPr>
          <w:trHeight w:val="593"/>
        </w:trPr>
        <w:tc>
          <w:tcPr>
            <w:tcW w:w="6934" w:type="dxa"/>
            <w:vAlign w:val="center"/>
          </w:tcPr>
          <w:p w:rsidR="004E57AB" w:rsidRPr="00AE664F" w:rsidRDefault="004E57AB" w:rsidP="00AE664F">
            <w:pPr>
              <w:pStyle w:val="Style"/>
              <w:spacing w:line="278" w:lineRule="exact"/>
              <w:ind w:right="52"/>
              <w:rPr>
                <w:rFonts w:ascii="Lucida Handwriting" w:eastAsiaTheme="minorEastAsia" w:hAnsi="Lucida Handwriting"/>
                <w:iCs/>
                <w:color w:val="33443B"/>
                <w:sz w:val="32"/>
                <w:szCs w:val="32"/>
              </w:rPr>
            </w:pPr>
            <w:r w:rsidRPr="00AE664F">
              <w:rPr>
                <w:rFonts w:ascii="Lucida Handwriting" w:eastAsiaTheme="minorEastAsia" w:hAnsi="Lucida Handwriting"/>
                <w:iCs/>
                <w:color w:val="33443B"/>
                <w:sz w:val="32"/>
                <w:szCs w:val="32"/>
              </w:rPr>
              <w:t>Proposed</w:t>
            </w:r>
          </w:p>
        </w:tc>
        <w:tc>
          <w:tcPr>
            <w:tcW w:w="2700" w:type="dxa"/>
            <w:vMerge w:val="restart"/>
          </w:tcPr>
          <w:p w:rsidR="004E57AB" w:rsidRPr="00AE664F" w:rsidRDefault="004E57AB" w:rsidP="00AE664F">
            <w:pPr>
              <w:pStyle w:val="Style"/>
              <w:spacing w:line="278" w:lineRule="exact"/>
              <w:ind w:right="52"/>
              <w:jc w:val="center"/>
              <w:rPr>
                <w:rFonts w:eastAsiaTheme="minorEastAsia"/>
                <w:iCs/>
                <w:color w:val="33443B"/>
                <w:sz w:val="20"/>
                <w:szCs w:val="20"/>
              </w:rPr>
            </w:pPr>
          </w:p>
          <w:p w:rsidR="004E57AB" w:rsidRPr="00AE664F" w:rsidRDefault="004E57AB" w:rsidP="00AE664F">
            <w:pPr>
              <w:pStyle w:val="Style"/>
              <w:spacing w:line="278" w:lineRule="exact"/>
              <w:ind w:right="52"/>
              <w:jc w:val="center"/>
              <w:rPr>
                <w:rFonts w:eastAsiaTheme="minorEastAsia"/>
                <w:iCs/>
                <w:color w:val="33443B"/>
                <w:sz w:val="20"/>
                <w:szCs w:val="20"/>
              </w:rPr>
            </w:pPr>
          </w:p>
          <w:p w:rsidR="004E57AB" w:rsidRPr="00AE664F" w:rsidRDefault="004E57AB" w:rsidP="00AE664F">
            <w:pPr>
              <w:pStyle w:val="Style"/>
              <w:spacing w:line="278" w:lineRule="exact"/>
              <w:ind w:right="52"/>
              <w:jc w:val="center"/>
              <w:rPr>
                <w:rFonts w:ascii="Lucida Handwriting" w:eastAsiaTheme="minorEastAsia" w:hAnsi="Lucida Handwriting"/>
                <w:iCs/>
                <w:color w:val="33443B"/>
              </w:rPr>
            </w:pPr>
            <w:r w:rsidRPr="00AE664F">
              <w:rPr>
                <w:rFonts w:ascii="Lucida Handwriting" w:eastAsiaTheme="minorEastAsia" w:hAnsi="Lucida Handwriting"/>
                <w:iCs/>
                <w:color w:val="33443B"/>
              </w:rPr>
              <w:t>Draft</w:t>
            </w:r>
          </w:p>
          <w:p w:rsidR="004E57AB" w:rsidRPr="00AE664F" w:rsidRDefault="004E57AB" w:rsidP="00AE664F">
            <w:pPr>
              <w:pStyle w:val="Style"/>
              <w:spacing w:line="278" w:lineRule="exact"/>
              <w:ind w:right="52"/>
              <w:jc w:val="center"/>
              <w:rPr>
                <w:rFonts w:ascii="Lucida Handwriting" w:eastAsiaTheme="minorEastAsia" w:hAnsi="Lucida Handwriting"/>
                <w:iCs/>
                <w:color w:val="33443B"/>
              </w:rPr>
            </w:pPr>
            <w:r w:rsidRPr="00AE664F">
              <w:rPr>
                <w:rFonts w:ascii="Lucida Handwriting" w:eastAsiaTheme="minorEastAsia" w:hAnsi="Lucida Handwriting"/>
                <w:iCs/>
                <w:color w:val="33443B"/>
              </w:rPr>
              <w:t xml:space="preserve">    Apr. 2, 2010</w:t>
            </w:r>
          </w:p>
          <w:p w:rsidR="004E57AB" w:rsidRPr="00AE664F" w:rsidRDefault="004E57AB" w:rsidP="00AE664F">
            <w:pPr>
              <w:pStyle w:val="Style"/>
              <w:spacing w:line="278" w:lineRule="exact"/>
              <w:ind w:right="52"/>
              <w:jc w:val="center"/>
              <w:rPr>
                <w:rFonts w:ascii="Lucida Handwriting" w:eastAsiaTheme="minorEastAsia" w:hAnsi="Lucida Handwriting"/>
                <w:iCs/>
                <w:color w:val="33443B"/>
              </w:rPr>
            </w:pPr>
          </w:p>
          <w:p w:rsidR="004E57AB" w:rsidRPr="00AE664F" w:rsidRDefault="004E57AB" w:rsidP="00AE664F">
            <w:pPr>
              <w:pStyle w:val="Style"/>
              <w:spacing w:line="278" w:lineRule="exact"/>
              <w:ind w:right="52"/>
              <w:jc w:val="center"/>
              <w:rPr>
                <w:rFonts w:eastAsiaTheme="minorEastAsia"/>
                <w:iCs/>
                <w:color w:val="33443B"/>
                <w:sz w:val="20"/>
                <w:szCs w:val="20"/>
              </w:rPr>
            </w:pPr>
          </w:p>
        </w:tc>
      </w:tr>
      <w:tr w:rsidR="004E57AB" w:rsidRPr="00AE664F" w:rsidTr="00AE664F">
        <w:tc>
          <w:tcPr>
            <w:tcW w:w="6934" w:type="dxa"/>
          </w:tcPr>
          <w:p w:rsidR="004E57AB" w:rsidRPr="00AE664F" w:rsidRDefault="004E57AB" w:rsidP="00AE664F">
            <w:pPr>
              <w:pStyle w:val="Style"/>
              <w:spacing w:line="278" w:lineRule="exact"/>
              <w:ind w:right="52"/>
              <w:rPr>
                <w:rFonts w:ascii="Times New Roman" w:eastAsiaTheme="minorEastAsia" w:hAnsi="Times New Roman" w:cs="Times New Roman"/>
                <w:iCs/>
                <w:color w:val="33443B"/>
              </w:rPr>
            </w:pPr>
            <w:r w:rsidRPr="00AE664F">
              <w:rPr>
                <w:rFonts w:ascii="Times New Roman" w:eastAsiaTheme="minorEastAsia" w:hAnsi="Times New Roman" w:cs="Times New Roman"/>
                <w:iCs/>
                <w:color w:val="33443B"/>
              </w:rPr>
              <w:t>Remarks by faculty to the WVSU Board of Governors, concerning</w:t>
            </w:r>
          </w:p>
          <w:p w:rsidR="004E57AB" w:rsidRPr="00AE664F" w:rsidRDefault="004E57AB" w:rsidP="00AE664F">
            <w:pPr>
              <w:pStyle w:val="Style"/>
              <w:spacing w:line="278" w:lineRule="exact"/>
              <w:ind w:right="52"/>
              <w:rPr>
                <w:rFonts w:ascii="Times New Roman" w:eastAsiaTheme="minorEastAsia" w:hAnsi="Times New Roman" w:cs="Times New Roman"/>
                <w:iCs/>
                <w:color w:val="33443B"/>
              </w:rPr>
            </w:pPr>
            <w:r w:rsidRPr="00AE664F">
              <w:rPr>
                <w:rFonts w:ascii="Times New Roman" w:eastAsiaTheme="minorEastAsia" w:hAnsi="Times New Roman" w:cs="Times New Roman"/>
                <w:iCs/>
                <w:color w:val="33443B"/>
              </w:rPr>
              <w:t>Academic Freedom and Tenure</w:t>
            </w:r>
          </w:p>
          <w:p w:rsidR="004E57AB" w:rsidRPr="00AE664F" w:rsidRDefault="004E57AB" w:rsidP="00AE664F">
            <w:pPr>
              <w:pStyle w:val="Style"/>
              <w:spacing w:line="278" w:lineRule="exact"/>
              <w:ind w:right="52"/>
              <w:rPr>
                <w:rFonts w:eastAsiaTheme="minorEastAsia"/>
                <w:iCs/>
                <w:color w:val="33443B"/>
                <w:sz w:val="20"/>
                <w:szCs w:val="20"/>
              </w:rPr>
            </w:pPr>
          </w:p>
          <w:p w:rsidR="004E57AB" w:rsidRPr="00AE664F" w:rsidRDefault="004E57AB" w:rsidP="00AE664F">
            <w:pPr>
              <w:pStyle w:val="Style"/>
              <w:spacing w:line="278" w:lineRule="exact"/>
              <w:ind w:right="52"/>
              <w:rPr>
                <w:rFonts w:eastAsiaTheme="minorEastAsia"/>
                <w:iCs/>
                <w:color w:val="33443B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E57AB" w:rsidRPr="00AE664F" w:rsidRDefault="004E57AB" w:rsidP="00AE664F">
            <w:pPr>
              <w:pStyle w:val="Style"/>
              <w:spacing w:line="278" w:lineRule="exact"/>
              <w:ind w:right="52"/>
              <w:jc w:val="center"/>
              <w:rPr>
                <w:rFonts w:eastAsiaTheme="minorEastAsia"/>
                <w:iCs/>
                <w:color w:val="33443B"/>
                <w:sz w:val="20"/>
                <w:szCs w:val="20"/>
              </w:rPr>
            </w:pPr>
          </w:p>
        </w:tc>
      </w:tr>
      <w:tr w:rsidR="004E57AB" w:rsidRPr="00AE664F" w:rsidTr="00AE664F">
        <w:tc>
          <w:tcPr>
            <w:tcW w:w="6934" w:type="dxa"/>
          </w:tcPr>
          <w:p w:rsidR="004E57AB" w:rsidRPr="00AE664F" w:rsidRDefault="004E57AB" w:rsidP="00AE664F">
            <w:pPr>
              <w:pStyle w:val="Style"/>
              <w:spacing w:line="278" w:lineRule="exact"/>
              <w:ind w:right="52"/>
              <w:rPr>
                <w:rFonts w:ascii="Times New Roman" w:eastAsiaTheme="minorEastAsia" w:hAnsi="Times New Roman" w:cs="Times New Roman"/>
                <w:iCs/>
                <w:color w:val="33443B"/>
              </w:rPr>
            </w:pPr>
            <w:r w:rsidRPr="00AE664F">
              <w:rPr>
                <w:rFonts w:ascii="Times New Roman" w:eastAsiaTheme="minorEastAsia" w:hAnsi="Times New Roman" w:cs="Times New Roman"/>
                <w:iCs/>
                <w:color w:val="33443B"/>
              </w:rPr>
              <w:t>Academic tenure is protection for ideas.</w:t>
            </w:r>
          </w:p>
        </w:tc>
        <w:tc>
          <w:tcPr>
            <w:tcW w:w="2700" w:type="dxa"/>
            <w:vMerge/>
          </w:tcPr>
          <w:p w:rsidR="004E57AB" w:rsidRPr="00AE664F" w:rsidRDefault="004E57AB" w:rsidP="00AE664F">
            <w:pPr>
              <w:pStyle w:val="Style"/>
              <w:spacing w:line="278" w:lineRule="exact"/>
              <w:ind w:right="52"/>
              <w:rPr>
                <w:rFonts w:eastAsiaTheme="minorEastAsia"/>
                <w:iCs/>
                <w:color w:val="33443B"/>
                <w:sz w:val="20"/>
                <w:szCs w:val="20"/>
              </w:rPr>
            </w:pPr>
          </w:p>
        </w:tc>
      </w:tr>
    </w:tbl>
    <w:p w:rsidR="00DD4D9A" w:rsidRPr="00DD4D9A" w:rsidRDefault="00DD4D9A">
      <w:pPr>
        <w:pStyle w:val="Style"/>
        <w:spacing w:line="278" w:lineRule="exact"/>
        <w:ind w:left="14" w:right="52"/>
        <w:rPr>
          <w:iCs/>
          <w:color w:val="33443B"/>
          <w:sz w:val="20"/>
          <w:szCs w:val="20"/>
        </w:rPr>
      </w:pPr>
    </w:p>
    <w:p w:rsidR="00000000" w:rsidRDefault="00DD4D9A">
      <w:pPr>
        <w:pStyle w:val="Style"/>
        <w:spacing w:line="278" w:lineRule="exact"/>
        <w:ind w:left="14" w:right="52"/>
        <w:rPr>
          <w:rFonts w:ascii="Times New Roman" w:hAnsi="Times New Roman" w:cs="Times New Roman"/>
          <w:color w:val="142318"/>
          <w:sz w:val="23"/>
          <w:szCs w:val="23"/>
        </w:rPr>
      </w:pPr>
      <w:r w:rsidRPr="00D5668F">
        <w:rPr>
          <w:rFonts w:ascii="Times New Roman" w:hAnsi="Times New Roman" w:cs="Times New Roman"/>
          <w:iCs/>
          <w:color w:val="33443B"/>
        </w:rPr>
        <w:t>Colleges</w:t>
      </w:r>
      <w:r w:rsidR="00AE664F" w:rsidRPr="00D5668F">
        <w:rPr>
          <w:rFonts w:ascii="Times New Roman" w:hAnsi="Times New Roman" w:cs="Times New Roman"/>
          <w:i/>
          <w:iCs/>
          <w:color w:val="33443B"/>
          <w:sz w:val="20"/>
          <w:szCs w:val="20"/>
        </w:rPr>
        <w:t xml:space="preserve"> </w:t>
      </w:r>
      <w:r w:rsidR="00AE664F" w:rsidRPr="00D5668F">
        <w:rPr>
          <w:rFonts w:ascii="Times New Roman" w:hAnsi="Times New Roman" w:cs="Times New Roman"/>
          <w:color w:val="33443B"/>
          <w:sz w:val="23"/>
          <w:szCs w:val="23"/>
        </w:rPr>
        <w:t>and Uni</w:t>
      </w:r>
      <w:r w:rsidR="00AE664F" w:rsidRPr="00D5668F">
        <w:rPr>
          <w:rFonts w:ascii="Times New Roman" w:hAnsi="Times New Roman" w:cs="Times New Roman"/>
          <w:color w:val="4C5C53"/>
          <w:sz w:val="23"/>
          <w:szCs w:val="23"/>
        </w:rPr>
        <w:t>v</w:t>
      </w:r>
      <w:r w:rsidR="00AE664F" w:rsidRPr="00D5668F">
        <w:rPr>
          <w:rFonts w:ascii="Times New Roman" w:hAnsi="Times New Roman" w:cs="Times New Roman"/>
          <w:color w:val="33443B"/>
          <w:sz w:val="23"/>
          <w:szCs w:val="23"/>
        </w:rPr>
        <w:t>e</w:t>
      </w:r>
      <w:r w:rsidR="00AE664F" w:rsidRPr="00D5668F">
        <w:rPr>
          <w:rFonts w:ascii="Times New Roman" w:hAnsi="Times New Roman" w:cs="Times New Roman"/>
          <w:color w:val="142318"/>
          <w:sz w:val="23"/>
          <w:szCs w:val="23"/>
        </w:rPr>
        <w:t>r</w:t>
      </w:r>
      <w:r w:rsidR="00AE664F" w:rsidRPr="00D5668F">
        <w:rPr>
          <w:rFonts w:ascii="Times New Roman" w:hAnsi="Times New Roman" w:cs="Times New Roman"/>
          <w:color w:val="33443B"/>
          <w:sz w:val="23"/>
          <w:szCs w:val="23"/>
        </w:rPr>
        <w:t>sities</w:t>
      </w:r>
      <w:r w:rsidR="00AE664F">
        <w:rPr>
          <w:rFonts w:ascii="Times New Roman" w:hAnsi="Times New Roman" w:cs="Times New Roman"/>
          <w:color w:val="33443B"/>
          <w:sz w:val="23"/>
          <w:szCs w:val="23"/>
        </w:rPr>
        <w:t xml:space="preserve"> are </w:t>
      </w:r>
      <w:r w:rsidR="00AE664F">
        <w:rPr>
          <w:rFonts w:ascii="Times New Roman" w:hAnsi="Times New Roman" w:cs="Times New Roman"/>
          <w:color w:val="142318"/>
          <w:sz w:val="23"/>
          <w:szCs w:val="23"/>
        </w:rPr>
        <w:t>p</w:t>
      </w:r>
      <w:r w:rsidR="00AE664F">
        <w:rPr>
          <w:rFonts w:ascii="Times New Roman" w:hAnsi="Times New Roman" w:cs="Times New Roman"/>
          <w:color w:val="33443B"/>
          <w:sz w:val="23"/>
          <w:szCs w:val="23"/>
        </w:rPr>
        <w:t>lace</w:t>
      </w:r>
      <w:r w:rsidR="00AE664F">
        <w:rPr>
          <w:rFonts w:ascii="Times New Roman" w:hAnsi="Times New Roman" w:cs="Times New Roman"/>
          <w:color w:val="142318"/>
          <w:sz w:val="23"/>
          <w:szCs w:val="23"/>
        </w:rPr>
        <w:t>s</w:t>
      </w:r>
      <w:r w:rsidR="00AE664F">
        <w:rPr>
          <w:rFonts w:ascii="Times New Roman" w:hAnsi="Times New Roman" w:cs="Times New Roman"/>
          <w:color w:val="142318"/>
          <w:sz w:val="23"/>
          <w:szCs w:val="23"/>
        </w:rPr>
        <w:t xml:space="preserve"> </w:t>
      </w:r>
      <w:r w:rsidR="00AE664F">
        <w:rPr>
          <w:rFonts w:ascii="Times New Roman" w:hAnsi="Times New Roman" w:cs="Times New Roman"/>
          <w:color w:val="33443B"/>
          <w:sz w:val="23"/>
          <w:szCs w:val="23"/>
        </w:rPr>
        <w:t>whe</w:t>
      </w:r>
      <w:r w:rsidR="00AE664F">
        <w:rPr>
          <w:rFonts w:ascii="Times New Roman" w:hAnsi="Times New Roman" w:cs="Times New Roman"/>
          <w:color w:val="142318"/>
          <w:sz w:val="23"/>
          <w:szCs w:val="23"/>
        </w:rPr>
        <w:t xml:space="preserve">re </w:t>
      </w:r>
      <w:r w:rsidR="00AE664F">
        <w:rPr>
          <w:rFonts w:ascii="Times New Roman" w:hAnsi="Times New Roman" w:cs="Times New Roman"/>
          <w:color w:val="33443B"/>
          <w:sz w:val="23"/>
          <w:szCs w:val="23"/>
        </w:rPr>
        <w:t>i</w:t>
      </w:r>
      <w:r w:rsidR="00AE664F">
        <w:rPr>
          <w:rFonts w:ascii="Times New Roman" w:hAnsi="Times New Roman" w:cs="Times New Roman"/>
          <w:color w:val="142318"/>
          <w:sz w:val="23"/>
          <w:szCs w:val="23"/>
        </w:rPr>
        <w:t>de</w:t>
      </w:r>
      <w:r w:rsidR="00AE664F">
        <w:rPr>
          <w:rFonts w:ascii="Times New Roman" w:hAnsi="Times New Roman" w:cs="Times New Roman"/>
          <w:color w:val="33443B"/>
          <w:sz w:val="23"/>
          <w:szCs w:val="23"/>
        </w:rPr>
        <w:t>as can b</w:t>
      </w:r>
      <w:r w:rsidR="00AE664F">
        <w:rPr>
          <w:rFonts w:ascii="Times New Roman" w:hAnsi="Times New Roman" w:cs="Times New Roman"/>
          <w:color w:val="142318"/>
          <w:sz w:val="23"/>
          <w:szCs w:val="23"/>
        </w:rPr>
        <w:t xml:space="preserve">e </w:t>
      </w:r>
      <w:r w:rsidR="00AE664F">
        <w:rPr>
          <w:rFonts w:ascii="Times New Roman" w:hAnsi="Times New Roman" w:cs="Times New Roman"/>
          <w:color w:val="33443B"/>
          <w:sz w:val="23"/>
          <w:szCs w:val="23"/>
        </w:rPr>
        <w:t>e</w:t>
      </w:r>
      <w:r w:rsidR="00AE664F">
        <w:rPr>
          <w:rFonts w:ascii="Times New Roman" w:hAnsi="Times New Roman" w:cs="Times New Roman"/>
          <w:color w:val="4C5C53"/>
          <w:sz w:val="23"/>
          <w:szCs w:val="23"/>
        </w:rPr>
        <w:t>x</w:t>
      </w:r>
      <w:r w:rsidR="00AE664F">
        <w:rPr>
          <w:rFonts w:ascii="Times New Roman" w:hAnsi="Times New Roman" w:cs="Times New Roman"/>
          <w:color w:val="142318"/>
          <w:sz w:val="23"/>
          <w:szCs w:val="23"/>
        </w:rPr>
        <w:t>pre</w:t>
      </w:r>
      <w:r w:rsidR="00AE664F">
        <w:rPr>
          <w:rFonts w:ascii="Times New Roman" w:hAnsi="Times New Roman" w:cs="Times New Roman"/>
          <w:color w:val="33443B"/>
          <w:sz w:val="23"/>
          <w:szCs w:val="23"/>
        </w:rPr>
        <w:t>sse</w:t>
      </w:r>
      <w:r w:rsidR="00AE664F">
        <w:rPr>
          <w:rFonts w:ascii="Times New Roman" w:hAnsi="Times New Roman" w:cs="Times New Roman"/>
          <w:color w:val="142318"/>
          <w:sz w:val="23"/>
          <w:szCs w:val="23"/>
        </w:rPr>
        <w:t>d</w:t>
      </w:r>
      <w:r w:rsidR="00AE664F">
        <w:rPr>
          <w:rFonts w:ascii="Times New Roman" w:hAnsi="Times New Roman" w:cs="Times New Roman"/>
          <w:color w:val="4C5C53"/>
          <w:sz w:val="23"/>
          <w:szCs w:val="23"/>
        </w:rPr>
        <w:t xml:space="preserve">, </w:t>
      </w:r>
      <w:r w:rsidR="00AE664F">
        <w:rPr>
          <w:rFonts w:ascii="Times New Roman" w:hAnsi="Times New Roman" w:cs="Times New Roman"/>
          <w:color w:val="33443B"/>
          <w:sz w:val="23"/>
          <w:szCs w:val="23"/>
        </w:rPr>
        <w:t>in</w:t>
      </w:r>
      <w:r w:rsidR="00AE664F">
        <w:rPr>
          <w:rFonts w:ascii="Times New Roman" w:hAnsi="Times New Roman" w:cs="Times New Roman"/>
          <w:color w:val="4C5C53"/>
          <w:sz w:val="23"/>
          <w:szCs w:val="23"/>
        </w:rPr>
        <w:t>v</w:t>
      </w:r>
      <w:r w:rsidR="00AE664F">
        <w:rPr>
          <w:rFonts w:ascii="Times New Roman" w:hAnsi="Times New Roman" w:cs="Times New Roman"/>
          <w:color w:val="33443B"/>
          <w:sz w:val="23"/>
          <w:szCs w:val="23"/>
        </w:rPr>
        <w:t>estigated</w:t>
      </w:r>
      <w:r w:rsidR="00AE664F">
        <w:rPr>
          <w:rFonts w:ascii="Times New Roman" w:hAnsi="Times New Roman" w:cs="Times New Roman"/>
          <w:color w:val="4C5C53"/>
          <w:sz w:val="23"/>
          <w:szCs w:val="23"/>
        </w:rPr>
        <w:t xml:space="preserve">, </w:t>
      </w:r>
      <w:r w:rsidR="00AE664F">
        <w:rPr>
          <w:rFonts w:ascii="Times New Roman" w:hAnsi="Times New Roman" w:cs="Times New Roman"/>
          <w:color w:val="33443B"/>
          <w:sz w:val="23"/>
          <w:szCs w:val="23"/>
        </w:rPr>
        <w:t>tried out</w:t>
      </w:r>
      <w:r w:rsidR="00AE664F">
        <w:rPr>
          <w:rFonts w:ascii="Times New Roman" w:hAnsi="Times New Roman" w:cs="Times New Roman"/>
          <w:color w:val="4C5C53"/>
          <w:sz w:val="23"/>
          <w:szCs w:val="23"/>
        </w:rPr>
        <w:t>, f</w:t>
      </w:r>
      <w:r w:rsidR="00AE664F">
        <w:rPr>
          <w:rFonts w:ascii="Times New Roman" w:hAnsi="Times New Roman" w:cs="Times New Roman"/>
          <w:color w:val="33443B"/>
          <w:sz w:val="23"/>
          <w:szCs w:val="23"/>
        </w:rPr>
        <w:t xml:space="preserve">ought </w:t>
      </w:r>
      <w:r w:rsidR="00AE664F">
        <w:rPr>
          <w:rFonts w:ascii="Times New Roman" w:hAnsi="Times New Roman" w:cs="Times New Roman"/>
          <w:color w:val="33443B"/>
          <w:sz w:val="23"/>
          <w:szCs w:val="23"/>
        </w:rPr>
        <w:br/>
      </w:r>
      <w:r w:rsidR="00AE664F">
        <w:rPr>
          <w:rFonts w:ascii="Times New Roman" w:hAnsi="Times New Roman" w:cs="Times New Roman"/>
          <w:color w:val="142318"/>
          <w:sz w:val="23"/>
          <w:szCs w:val="23"/>
        </w:rPr>
        <w:t>o</w:t>
      </w:r>
      <w:r w:rsidR="00AE664F">
        <w:rPr>
          <w:rFonts w:ascii="Times New Roman" w:hAnsi="Times New Roman" w:cs="Times New Roman"/>
          <w:color w:val="4C5C53"/>
          <w:sz w:val="23"/>
          <w:szCs w:val="23"/>
        </w:rPr>
        <w:t>v</w:t>
      </w:r>
      <w:r w:rsidR="00AE664F">
        <w:rPr>
          <w:rFonts w:ascii="Times New Roman" w:hAnsi="Times New Roman" w:cs="Times New Roman"/>
          <w:color w:val="142318"/>
          <w:sz w:val="23"/>
          <w:szCs w:val="23"/>
        </w:rPr>
        <w:t>er</w:t>
      </w:r>
      <w:r w:rsidR="00AE664F">
        <w:rPr>
          <w:rFonts w:ascii="Times New Roman" w:hAnsi="Times New Roman" w:cs="Times New Roman"/>
          <w:color w:val="4C5C53"/>
          <w:sz w:val="23"/>
          <w:szCs w:val="23"/>
        </w:rPr>
        <w:t xml:space="preserve">, </w:t>
      </w:r>
      <w:r w:rsidR="00AE664F">
        <w:rPr>
          <w:rFonts w:ascii="Times New Roman" w:hAnsi="Times New Roman" w:cs="Times New Roman"/>
          <w:color w:val="33443B"/>
          <w:sz w:val="23"/>
          <w:szCs w:val="23"/>
        </w:rPr>
        <w:t>a</w:t>
      </w:r>
      <w:r w:rsidR="00AE664F">
        <w:rPr>
          <w:rFonts w:ascii="Times New Roman" w:hAnsi="Times New Roman" w:cs="Times New Roman"/>
          <w:color w:val="142318"/>
          <w:sz w:val="23"/>
          <w:szCs w:val="23"/>
        </w:rPr>
        <w:t>nd re</w:t>
      </w:r>
      <w:r w:rsidR="00AE664F">
        <w:rPr>
          <w:rFonts w:ascii="Times New Roman" w:hAnsi="Times New Roman" w:cs="Times New Roman"/>
          <w:color w:val="33443B"/>
          <w:sz w:val="23"/>
          <w:szCs w:val="23"/>
        </w:rPr>
        <w:t>v</w:t>
      </w:r>
      <w:r w:rsidR="00AE664F">
        <w:rPr>
          <w:rFonts w:ascii="Times New Roman" w:hAnsi="Times New Roman" w:cs="Times New Roman"/>
          <w:color w:val="142318"/>
          <w:sz w:val="23"/>
          <w:szCs w:val="23"/>
        </w:rPr>
        <w:t>ised</w:t>
      </w:r>
      <w:r w:rsidR="00AE664F">
        <w:rPr>
          <w:rFonts w:ascii="Times New Roman" w:hAnsi="Times New Roman" w:cs="Times New Roman"/>
          <w:color w:val="4C5C53"/>
          <w:sz w:val="23"/>
          <w:szCs w:val="23"/>
        </w:rPr>
        <w:t xml:space="preserve">, </w:t>
      </w:r>
      <w:r w:rsidR="00AE664F">
        <w:rPr>
          <w:rFonts w:ascii="Times New Roman" w:hAnsi="Times New Roman" w:cs="Times New Roman"/>
          <w:color w:val="142318"/>
          <w:sz w:val="23"/>
          <w:szCs w:val="23"/>
        </w:rPr>
        <w:t>without the dire consequences that might accompan</w:t>
      </w:r>
      <w:r w:rsidR="00AE664F">
        <w:rPr>
          <w:rFonts w:ascii="Times New Roman" w:hAnsi="Times New Roman" w:cs="Times New Roman"/>
          <w:color w:val="33443B"/>
          <w:sz w:val="23"/>
          <w:szCs w:val="23"/>
        </w:rPr>
        <w:t xml:space="preserve">y </w:t>
      </w:r>
      <w:r w:rsidR="00AE664F">
        <w:rPr>
          <w:rFonts w:ascii="Times New Roman" w:hAnsi="Times New Roman" w:cs="Times New Roman"/>
          <w:color w:val="142318"/>
          <w:sz w:val="23"/>
          <w:szCs w:val="23"/>
        </w:rPr>
        <w:t>such actions i</w:t>
      </w:r>
      <w:r w:rsidR="00AE664F">
        <w:rPr>
          <w:rFonts w:ascii="Times New Roman" w:hAnsi="Times New Roman" w:cs="Times New Roman"/>
          <w:color w:val="33443B"/>
          <w:sz w:val="23"/>
          <w:szCs w:val="23"/>
        </w:rPr>
        <w:t xml:space="preserve">f </w:t>
      </w:r>
      <w:r w:rsidR="00AE664F">
        <w:rPr>
          <w:rFonts w:ascii="Times New Roman" w:hAnsi="Times New Roman" w:cs="Times New Roman"/>
          <w:color w:val="142318"/>
          <w:sz w:val="23"/>
          <w:szCs w:val="23"/>
        </w:rPr>
        <w:t xml:space="preserve">conducted </w:t>
      </w:r>
      <w:r w:rsidR="00AE664F">
        <w:rPr>
          <w:rFonts w:ascii="Times New Roman" w:hAnsi="Times New Roman" w:cs="Times New Roman"/>
          <w:color w:val="142318"/>
          <w:sz w:val="23"/>
          <w:szCs w:val="23"/>
        </w:rPr>
        <w:br/>
        <w:t>outside the academic environment</w:t>
      </w:r>
      <w:r w:rsidR="00AE664F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AE664F">
        <w:rPr>
          <w:rFonts w:ascii="Times New Roman" w:hAnsi="Times New Roman" w:cs="Times New Roman"/>
          <w:color w:val="142318"/>
          <w:sz w:val="23"/>
          <w:szCs w:val="23"/>
        </w:rPr>
        <w:t xml:space="preserve">This activity is </w:t>
      </w:r>
      <w:proofErr w:type="gramStart"/>
      <w:r w:rsidR="00AE664F">
        <w:rPr>
          <w:rFonts w:ascii="Times New Roman" w:hAnsi="Times New Roman" w:cs="Times New Roman"/>
          <w:color w:val="142318"/>
          <w:sz w:val="23"/>
          <w:szCs w:val="23"/>
        </w:rPr>
        <w:t>so</w:t>
      </w:r>
      <w:proofErr w:type="gramEnd"/>
      <w:r w:rsidR="00AE664F">
        <w:rPr>
          <w:rFonts w:ascii="Times New Roman" w:hAnsi="Times New Roman" w:cs="Times New Roman"/>
          <w:color w:val="142318"/>
          <w:sz w:val="23"/>
          <w:szCs w:val="23"/>
        </w:rPr>
        <w:t xml:space="preserve"> important to the society as a whole that it </w:t>
      </w:r>
      <w:r w:rsidR="00AE664F">
        <w:rPr>
          <w:rFonts w:ascii="Times New Roman" w:hAnsi="Times New Roman" w:cs="Times New Roman"/>
          <w:color w:val="142318"/>
          <w:sz w:val="23"/>
          <w:szCs w:val="23"/>
        </w:rPr>
        <w:br/>
        <w:t xml:space="preserve">needs to be protected from influences which would inhibit intellectual progress. </w:t>
      </w:r>
    </w:p>
    <w:p w:rsidR="00000000" w:rsidRDefault="00AE664F">
      <w:pPr>
        <w:pStyle w:val="Style"/>
        <w:spacing w:before="259" w:line="278" w:lineRule="exact"/>
        <w:ind w:left="28" w:right="249"/>
        <w:rPr>
          <w:rFonts w:ascii="Times New Roman" w:hAnsi="Times New Roman" w:cs="Times New Roman"/>
          <w:color w:val="142318"/>
          <w:sz w:val="23"/>
          <w:szCs w:val="23"/>
        </w:rPr>
      </w:pPr>
      <w:r>
        <w:rPr>
          <w:rFonts w:ascii="Times New Roman" w:hAnsi="Times New Roman" w:cs="Times New Roman"/>
          <w:color w:val="142318"/>
          <w:sz w:val="23"/>
          <w:szCs w:val="23"/>
        </w:rPr>
        <w:t>Historically, dismissal of a facult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member has been the mechanism used in many attempts to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squel</w:t>
      </w:r>
      <w:r>
        <w:rPr>
          <w:rFonts w:ascii="Times New Roman" w:hAnsi="Times New Roman" w:cs="Times New Roman"/>
          <w:color w:val="33443B"/>
          <w:sz w:val="23"/>
          <w:szCs w:val="23"/>
        </w:rPr>
        <w:t>c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h investigation and teaching that led to ideas, theories, and facts which upset or offended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the public or a powerful individual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Academic tenure has arisen as the primary method of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pre</w:t>
      </w:r>
      <w:r>
        <w:rPr>
          <w:rFonts w:ascii="Times New Roman" w:hAnsi="Times New Roman" w:cs="Times New Roman"/>
          <w:color w:val="33443B"/>
          <w:sz w:val="23"/>
          <w:szCs w:val="23"/>
        </w:rPr>
        <w:t>v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enting this kind of anti-intellectual activity. </w:t>
      </w:r>
    </w:p>
    <w:p w:rsidR="00000000" w:rsidRDefault="00AE664F">
      <w:pPr>
        <w:pStyle w:val="Style"/>
        <w:spacing w:before="264" w:line="278" w:lineRule="exact"/>
        <w:ind w:left="28" w:right="383"/>
        <w:rPr>
          <w:rFonts w:ascii="Times New Roman" w:hAnsi="Times New Roman" w:cs="Times New Roman"/>
          <w:color w:val="142318"/>
          <w:sz w:val="23"/>
          <w:szCs w:val="23"/>
        </w:rPr>
      </w:pPr>
      <w:r>
        <w:rPr>
          <w:rFonts w:ascii="Times New Roman" w:hAnsi="Times New Roman" w:cs="Times New Roman"/>
          <w:color w:val="142318"/>
          <w:sz w:val="23"/>
          <w:szCs w:val="23"/>
        </w:rPr>
        <w:t xml:space="preserve">By academic tenure,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we mean the faculty member's right to hold his or her academic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appointment until retirement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once the professor</w:t>
      </w:r>
      <w:r>
        <w:rPr>
          <w:rFonts w:ascii="Times New Roman" w:hAnsi="Times New Roman" w:cs="Times New Roman"/>
          <w:color w:val="4C5C53"/>
          <w:sz w:val="23"/>
          <w:szCs w:val="23"/>
        </w:rPr>
        <w:t>'</w:t>
      </w:r>
      <w:r>
        <w:rPr>
          <w:rFonts w:ascii="Times New Roman" w:hAnsi="Times New Roman" w:cs="Times New Roman"/>
          <w:color w:val="142318"/>
          <w:sz w:val="23"/>
          <w:szCs w:val="23"/>
        </w:rPr>
        <w:t>s competence has been demonstrated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except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 xml:space="preserve">when extreme malfeasance has been demonstrated or when financial exigency causes the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institution t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o eliminate positions. </w:t>
      </w:r>
    </w:p>
    <w:p w:rsidR="00000000" w:rsidRDefault="00AE664F">
      <w:pPr>
        <w:pStyle w:val="Style"/>
        <w:spacing w:before="268" w:line="278" w:lineRule="exact"/>
        <w:ind w:left="18" w:right="143"/>
        <w:rPr>
          <w:rFonts w:ascii="Times New Roman" w:hAnsi="Times New Roman" w:cs="Times New Roman"/>
          <w:color w:val="142318"/>
          <w:sz w:val="23"/>
          <w:szCs w:val="23"/>
        </w:rPr>
      </w:pPr>
      <w:r>
        <w:rPr>
          <w:rFonts w:ascii="Times New Roman" w:hAnsi="Times New Roman" w:cs="Times New Roman"/>
          <w:color w:val="142318"/>
          <w:sz w:val="23"/>
          <w:szCs w:val="23"/>
        </w:rPr>
        <w:t xml:space="preserve">At times such as we are now experiencing, characterized by economic downturn, international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conflict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and political upheaval, there is more pressure than usual for governments and academic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governing boards to weaken the protection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 to scholarship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innovation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and academic enterprise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which is a</w:t>
      </w:r>
      <w:r>
        <w:rPr>
          <w:rFonts w:ascii="Times New Roman" w:hAnsi="Times New Roman" w:cs="Times New Roman"/>
          <w:color w:val="33443B"/>
          <w:sz w:val="23"/>
          <w:szCs w:val="23"/>
        </w:rPr>
        <w:t>f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forded by tenure. </w:t>
      </w:r>
    </w:p>
    <w:p w:rsidR="00000000" w:rsidRDefault="00AE664F">
      <w:pPr>
        <w:pStyle w:val="Style"/>
        <w:spacing w:before="264" w:line="278" w:lineRule="exact"/>
        <w:ind w:left="14" w:right="9"/>
        <w:rPr>
          <w:rFonts w:ascii="Times New Roman" w:hAnsi="Times New Roman" w:cs="Times New Roman"/>
          <w:color w:val="142318"/>
          <w:sz w:val="23"/>
          <w:szCs w:val="23"/>
        </w:rPr>
      </w:pPr>
      <w:r>
        <w:rPr>
          <w:rFonts w:ascii="Times New Roman" w:hAnsi="Times New Roman" w:cs="Times New Roman"/>
          <w:color w:val="142318"/>
          <w:sz w:val="23"/>
          <w:szCs w:val="23"/>
        </w:rPr>
        <w:t xml:space="preserve">If academic tenure were simply a fringe benefit of scholarly employment, it would be more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understandable that it could be removed simply because of economic pressure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but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although in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 xml:space="preserve">the last few decades many other forms of employment have gained seemingly similar job-security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 xml:space="preserve">provisions, often by the actions of unions seeking benefits for their employee members, academic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tenure has a longer history and a more universa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l justification. </w:t>
      </w:r>
    </w:p>
    <w:p w:rsidR="00000000" w:rsidRDefault="00AE664F">
      <w:pPr>
        <w:pStyle w:val="Style"/>
        <w:spacing w:before="259" w:line="278" w:lineRule="exact"/>
        <w:ind w:left="9" w:right="53"/>
        <w:rPr>
          <w:rFonts w:ascii="Times New Roman" w:hAnsi="Times New Roman" w:cs="Times New Roman"/>
          <w:color w:val="142318"/>
          <w:sz w:val="23"/>
          <w:szCs w:val="23"/>
        </w:rPr>
      </w:pPr>
      <w:r>
        <w:rPr>
          <w:rFonts w:ascii="Times New Roman" w:hAnsi="Times New Roman" w:cs="Times New Roman"/>
          <w:color w:val="142318"/>
          <w:sz w:val="23"/>
          <w:szCs w:val="23"/>
        </w:rPr>
        <w:t xml:space="preserve">As early as 1158, Emperor Frederick Barbarossa issued an edict promising various protections to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 xml:space="preserve">scholars in his domain. </w:t>
      </w:r>
    </w:p>
    <w:p w:rsidR="00000000" w:rsidRDefault="00AE664F">
      <w:pPr>
        <w:pStyle w:val="Style"/>
        <w:spacing w:before="297" w:line="278" w:lineRule="exact"/>
        <w:ind w:left="13" w:right="144"/>
        <w:rPr>
          <w:rFonts w:ascii="Times New Roman" w:hAnsi="Times New Roman" w:cs="Times New Roman"/>
          <w:color w:val="33443B"/>
          <w:sz w:val="23"/>
          <w:szCs w:val="23"/>
        </w:rPr>
      </w:pPr>
      <w:r>
        <w:rPr>
          <w:rFonts w:ascii="Times New Roman" w:hAnsi="Times New Roman" w:cs="Times New Roman"/>
          <w:color w:val="142318"/>
          <w:sz w:val="23"/>
          <w:szCs w:val="23"/>
        </w:rPr>
        <w:t>In the thirteenth century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the church had charge of issuing university teaching credentials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which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caused no proble</w:t>
      </w:r>
      <w:r>
        <w:rPr>
          <w:rFonts w:ascii="Times New Roman" w:hAnsi="Times New Roman" w:cs="Times New Roman"/>
          <w:color w:val="142318"/>
          <w:sz w:val="23"/>
          <w:szCs w:val="23"/>
        </w:rPr>
        <w:t>m at Oxford or Cambridge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but at the University of Paris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the licensure official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re</w:t>
      </w:r>
      <w:r>
        <w:rPr>
          <w:rFonts w:ascii="Times New Roman" w:hAnsi="Times New Roman" w:cs="Times New Roman"/>
          <w:color w:val="33443B"/>
          <w:sz w:val="23"/>
          <w:szCs w:val="23"/>
        </w:rPr>
        <w:t>s</w:t>
      </w:r>
      <w:r>
        <w:rPr>
          <w:rFonts w:ascii="Times New Roman" w:hAnsi="Times New Roman" w:cs="Times New Roman"/>
          <w:color w:val="142318"/>
          <w:sz w:val="23"/>
          <w:szCs w:val="23"/>
        </w:rPr>
        <w:t>er</w:t>
      </w:r>
      <w:r>
        <w:rPr>
          <w:rFonts w:ascii="Times New Roman" w:hAnsi="Times New Roman" w:cs="Times New Roman"/>
          <w:color w:val="33443B"/>
          <w:sz w:val="23"/>
          <w:szCs w:val="23"/>
        </w:rPr>
        <w:t>v</w:t>
      </w:r>
      <w:r>
        <w:rPr>
          <w:rFonts w:ascii="Times New Roman" w:hAnsi="Times New Roman" w:cs="Times New Roman"/>
          <w:color w:val="142318"/>
          <w:sz w:val="23"/>
          <w:szCs w:val="23"/>
        </w:rPr>
        <w:t>ed the right to re</w:t>
      </w:r>
      <w:r>
        <w:rPr>
          <w:rFonts w:ascii="Times New Roman" w:hAnsi="Times New Roman" w:cs="Times New Roman"/>
          <w:color w:val="33443B"/>
          <w:sz w:val="23"/>
          <w:szCs w:val="23"/>
        </w:rPr>
        <w:t>v</w:t>
      </w:r>
      <w:r>
        <w:rPr>
          <w:rFonts w:ascii="Times New Roman" w:hAnsi="Times New Roman" w:cs="Times New Roman"/>
          <w:color w:val="142318"/>
          <w:sz w:val="23"/>
          <w:szCs w:val="23"/>
        </w:rPr>
        <w:t>oke such licenses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caus</w:t>
      </w:r>
      <w:r>
        <w:rPr>
          <w:rFonts w:ascii="Times New Roman" w:hAnsi="Times New Roman" w:cs="Times New Roman"/>
          <w:color w:val="33443B"/>
          <w:sz w:val="23"/>
          <w:szCs w:val="23"/>
        </w:rPr>
        <w:t>i</w:t>
      </w:r>
      <w:r>
        <w:rPr>
          <w:rFonts w:ascii="Times New Roman" w:hAnsi="Times New Roman" w:cs="Times New Roman"/>
          <w:color w:val="142318"/>
          <w:sz w:val="23"/>
          <w:szCs w:val="23"/>
        </w:rPr>
        <w:t>ng a dispute which was finally settled b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a papal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decree compelling the official to a</w:t>
      </w:r>
      <w:r>
        <w:rPr>
          <w:rFonts w:ascii="Times New Roman" w:hAnsi="Times New Roman" w:cs="Times New Roman"/>
          <w:color w:val="33443B"/>
          <w:sz w:val="23"/>
          <w:szCs w:val="23"/>
        </w:rPr>
        <w:t>w</w:t>
      </w:r>
      <w:r>
        <w:rPr>
          <w:rFonts w:ascii="Times New Roman" w:hAnsi="Times New Roman" w:cs="Times New Roman"/>
          <w:color w:val="142318"/>
          <w:sz w:val="23"/>
          <w:szCs w:val="23"/>
        </w:rPr>
        <w:t>ard the license only to persons appro</w:t>
      </w:r>
      <w:r>
        <w:rPr>
          <w:rFonts w:ascii="Times New Roman" w:hAnsi="Times New Roman" w:cs="Times New Roman"/>
          <w:color w:val="33443B"/>
          <w:sz w:val="23"/>
          <w:szCs w:val="23"/>
        </w:rPr>
        <w:t>v</w:t>
      </w:r>
      <w:r>
        <w:rPr>
          <w:rFonts w:ascii="Times New Roman" w:hAnsi="Times New Roman" w:cs="Times New Roman"/>
          <w:color w:val="142318"/>
          <w:sz w:val="23"/>
          <w:szCs w:val="23"/>
        </w:rPr>
        <w:t>ed by the facult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y. </w:t>
      </w:r>
    </w:p>
    <w:p w:rsidR="00000000" w:rsidRDefault="00AE664F">
      <w:pPr>
        <w:pStyle w:val="Style"/>
        <w:spacing w:before="244" w:line="278" w:lineRule="exact"/>
        <w:ind w:right="48"/>
        <w:rPr>
          <w:rFonts w:ascii="Times New Roman" w:hAnsi="Times New Roman" w:cs="Times New Roman"/>
          <w:color w:val="142318"/>
          <w:sz w:val="23"/>
          <w:szCs w:val="23"/>
        </w:rPr>
      </w:pPr>
      <w:r>
        <w:rPr>
          <w:rFonts w:ascii="Times New Roman" w:hAnsi="Times New Roman" w:cs="Times New Roman"/>
          <w:color w:val="142318"/>
          <w:sz w:val="23"/>
          <w:szCs w:val="23"/>
        </w:rPr>
        <w:t>In America, higher education started out in the English tradition of a community of scholars</w:t>
      </w:r>
      <w:r>
        <w:rPr>
          <w:rFonts w:ascii="Times New Roman" w:hAnsi="Times New Roman" w:cs="Times New Roman"/>
          <w:color w:val="4C5C53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but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</w:r>
      <w:r>
        <w:rPr>
          <w:rFonts w:ascii="Times New Roman" w:hAnsi="Times New Roman" w:cs="Times New Roman"/>
          <w:color w:val="33443B"/>
          <w:sz w:val="23"/>
          <w:szCs w:val="23"/>
        </w:rPr>
        <w:t>i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n the </w:t>
      </w:r>
      <w:r>
        <w:rPr>
          <w:rFonts w:ascii="Times New Roman" w:hAnsi="Times New Roman" w:cs="Times New Roman"/>
          <w:color w:val="33443B"/>
          <w:sz w:val="23"/>
          <w:szCs w:val="23"/>
        </w:rPr>
        <w:t>1</w:t>
      </w:r>
      <w:r>
        <w:rPr>
          <w:rFonts w:ascii="Times New Roman" w:hAnsi="Times New Roman" w:cs="Times New Roman"/>
          <w:color w:val="142318"/>
          <w:sz w:val="23"/>
          <w:szCs w:val="23"/>
        </w:rPr>
        <w:t>600</w:t>
      </w:r>
      <w:r>
        <w:rPr>
          <w:rFonts w:ascii="Times New Roman" w:hAnsi="Times New Roman" w:cs="Times New Roman"/>
          <w:color w:val="33443B"/>
          <w:sz w:val="23"/>
          <w:szCs w:val="23"/>
        </w:rPr>
        <w:t>'</w:t>
      </w:r>
      <w:r>
        <w:rPr>
          <w:rFonts w:ascii="Times New Roman" w:hAnsi="Times New Roman" w:cs="Times New Roman"/>
          <w:color w:val="142318"/>
          <w:sz w:val="23"/>
          <w:szCs w:val="23"/>
        </w:rPr>
        <w:t>s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teaching and administration began to become separate </w:t>
      </w:r>
      <w:r>
        <w:rPr>
          <w:rFonts w:ascii="Times New Roman" w:hAnsi="Times New Roman" w:cs="Times New Roman"/>
          <w:color w:val="33443B"/>
          <w:sz w:val="23"/>
          <w:szCs w:val="23"/>
        </w:rPr>
        <w:t>f</w:t>
      </w:r>
      <w:r>
        <w:rPr>
          <w:rFonts w:ascii="Times New Roman" w:hAnsi="Times New Roman" w:cs="Times New Roman"/>
          <w:color w:val="142318"/>
          <w:sz w:val="23"/>
          <w:szCs w:val="23"/>
        </w:rPr>
        <w:t>unctions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so that some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administrators viewed teachers as employees</w:t>
      </w:r>
      <w:r>
        <w:rPr>
          <w:rFonts w:ascii="Times New Roman" w:hAnsi="Times New Roman" w:cs="Times New Roman"/>
          <w:color w:val="33443B"/>
          <w:sz w:val="23"/>
          <w:szCs w:val="23"/>
        </w:rPr>
        <w:t>.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42318"/>
          <w:sz w:val="23"/>
          <w:szCs w:val="23"/>
        </w:rPr>
        <w:t>Th</w:t>
      </w:r>
      <w:r>
        <w:rPr>
          <w:rFonts w:ascii="Times New Roman" w:hAnsi="Times New Roman" w:cs="Times New Roman"/>
          <w:color w:val="33443B"/>
          <w:sz w:val="23"/>
          <w:szCs w:val="23"/>
        </w:rPr>
        <w:t>e</w:t>
      </w:r>
      <w:r>
        <w:rPr>
          <w:rFonts w:ascii="Times New Roman" w:hAnsi="Times New Roman" w:cs="Times New Roman"/>
          <w:color w:val="142318"/>
          <w:sz w:val="23"/>
          <w:szCs w:val="23"/>
        </w:rPr>
        <w:t>n in the 1700's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due to the development of a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cadre of older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experienced scholars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Harvard reinstituted the practice of granting </w:t>
      </w:r>
      <w:r>
        <w:rPr>
          <w:rFonts w:ascii="Times New Roman" w:hAnsi="Times New Roman" w:cs="Times New Roman"/>
          <w:color w:val="33443B"/>
          <w:sz w:val="23"/>
          <w:szCs w:val="23"/>
        </w:rPr>
        <w:t>"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indeterminate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</w:r>
      <w:r>
        <w:rPr>
          <w:rFonts w:ascii="Times New Roman" w:hAnsi="Times New Roman" w:cs="Times New Roman"/>
          <w:color w:val="33443B"/>
          <w:sz w:val="23"/>
          <w:szCs w:val="23"/>
        </w:rPr>
        <w:t>(</w:t>
      </w:r>
      <w:r>
        <w:rPr>
          <w:rFonts w:ascii="Times New Roman" w:hAnsi="Times New Roman" w:cs="Times New Roman"/>
          <w:color w:val="142318"/>
          <w:sz w:val="23"/>
          <w:szCs w:val="23"/>
        </w:rPr>
        <w:t>mean</w:t>
      </w:r>
      <w:r>
        <w:rPr>
          <w:rFonts w:ascii="Times New Roman" w:hAnsi="Times New Roman" w:cs="Times New Roman"/>
          <w:color w:val="33443B"/>
          <w:sz w:val="23"/>
          <w:szCs w:val="23"/>
        </w:rPr>
        <w:t>i</w:t>
      </w:r>
      <w:r>
        <w:rPr>
          <w:rFonts w:ascii="Times New Roman" w:hAnsi="Times New Roman" w:cs="Times New Roman"/>
          <w:color w:val="142318"/>
          <w:sz w:val="23"/>
          <w:szCs w:val="23"/>
        </w:rPr>
        <w:t>ng unlimited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142318"/>
          <w:sz w:val="23"/>
          <w:szCs w:val="23"/>
        </w:rPr>
        <w:t>tenure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" </w:t>
      </w:r>
      <w:r>
        <w:rPr>
          <w:rFonts w:ascii="Times New Roman" w:hAnsi="Times New Roman" w:cs="Times New Roman"/>
          <w:color w:val="142318"/>
          <w:sz w:val="23"/>
          <w:szCs w:val="23"/>
        </w:rPr>
        <w:t>to certain professors. From then until the earl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142318"/>
          <w:sz w:val="23"/>
          <w:szCs w:val="23"/>
        </w:rPr>
        <w:t>twentieth c</w:t>
      </w:r>
      <w:r>
        <w:rPr>
          <w:rFonts w:ascii="Times New Roman" w:hAnsi="Times New Roman" w:cs="Times New Roman"/>
          <w:color w:val="33443B"/>
          <w:sz w:val="23"/>
          <w:szCs w:val="23"/>
        </w:rPr>
        <w:t>e</w:t>
      </w:r>
      <w:r>
        <w:rPr>
          <w:rFonts w:ascii="Times New Roman" w:hAnsi="Times New Roman" w:cs="Times New Roman"/>
          <w:color w:val="142318"/>
          <w:sz w:val="23"/>
          <w:szCs w:val="23"/>
        </w:rPr>
        <w:t>nt</w:t>
      </w:r>
      <w:r>
        <w:rPr>
          <w:rFonts w:ascii="Times New Roman" w:hAnsi="Times New Roman" w:cs="Times New Roman"/>
          <w:color w:val="33443B"/>
          <w:sz w:val="23"/>
          <w:szCs w:val="23"/>
        </w:rPr>
        <w:t>u</w:t>
      </w:r>
      <w:r>
        <w:rPr>
          <w:rFonts w:ascii="Times New Roman" w:hAnsi="Times New Roman" w:cs="Times New Roman"/>
          <w:color w:val="142318"/>
          <w:sz w:val="23"/>
          <w:szCs w:val="23"/>
        </w:rPr>
        <w:t>ry</w:t>
      </w:r>
      <w:r>
        <w:rPr>
          <w:rFonts w:ascii="Times New Roman" w:hAnsi="Times New Roman" w:cs="Times New Roman"/>
          <w:color w:val="4C5C53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4C5C53"/>
          <w:sz w:val="23"/>
          <w:szCs w:val="23"/>
        </w:rPr>
        <w:br/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there </w:t>
      </w:r>
      <w:r>
        <w:rPr>
          <w:rFonts w:ascii="Times New Roman" w:hAnsi="Times New Roman" w:cs="Times New Roman"/>
          <w:color w:val="33443B"/>
          <w:sz w:val="23"/>
          <w:szCs w:val="23"/>
        </w:rPr>
        <w:t>was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33443B"/>
          <w:sz w:val="23"/>
          <w:szCs w:val="23"/>
        </w:rPr>
        <w:t>wi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33443B"/>
          <w:sz w:val="23"/>
          <w:szCs w:val="23"/>
        </w:rPr>
        <w:t>v</w:t>
      </w:r>
      <w:r>
        <w:rPr>
          <w:rFonts w:ascii="Times New Roman" w:hAnsi="Times New Roman" w:cs="Times New Roman"/>
          <w:color w:val="142318"/>
          <w:sz w:val="23"/>
          <w:szCs w:val="23"/>
        </w:rPr>
        <w:t>ariet</w:t>
      </w:r>
      <w:r>
        <w:rPr>
          <w:rFonts w:ascii="Times New Roman" w:hAnsi="Times New Roman" w:cs="Times New Roman"/>
          <w:color w:val="33443B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142318"/>
          <w:sz w:val="23"/>
          <w:szCs w:val="23"/>
        </w:rPr>
        <w:t>of tenure practices in American hi</w:t>
      </w:r>
      <w:r>
        <w:rPr>
          <w:rFonts w:ascii="Times New Roman" w:hAnsi="Times New Roman" w:cs="Times New Roman"/>
          <w:color w:val="33443B"/>
          <w:sz w:val="23"/>
          <w:szCs w:val="23"/>
        </w:rPr>
        <w:t>g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her </w:t>
      </w:r>
      <w:r>
        <w:rPr>
          <w:rFonts w:ascii="Times New Roman" w:hAnsi="Times New Roman" w:cs="Times New Roman"/>
          <w:color w:val="33443B"/>
          <w:sz w:val="23"/>
          <w:szCs w:val="23"/>
        </w:rPr>
        <w:t>e</w:t>
      </w:r>
      <w:r>
        <w:rPr>
          <w:rFonts w:ascii="Times New Roman" w:hAnsi="Times New Roman" w:cs="Times New Roman"/>
          <w:color w:val="142318"/>
          <w:sz w:val="23"/>
          <w:szCs w:val="23"/>
        </w:rPr>
        <w:t>ducation</w:t>
      </w:r>
      <w:r>
        <w:rPr>
          <w:rFonts w:ascii="Times New Roman" w:hAnsi="Times New Roman" w:cs="Times New Roman"/>
          <w:color w:val="4C5C53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ran</w:t>
      </w:r>
      <w:r>
        <w:rPr>
          <w:rFonts w:ascii="Times New Roman" w:hAnsi="Times New Roman" w:cs="Times New Roman"/>
          <w:color w:val="33443B"/>
          <w:sz w:val="23"/>
          <w:szCs w:val="23"/>
        </w:rPr>
        <w:t>g</w:t>
      </w:r>
      <w:r>
        <w:rPr>
          <w:rFonts w:ascii="Times New Roman" w:hAnsi="Times New Roman" w:cs="Times New Roman"/>
          <w:color w:val="142318"/>
          <w:sz w:val="23"/>
          <w:szCs w:val="23"/>
        </w:rPr>
        <w:t>in</w:t>
      </w:r>
      <w:r>
        <w:rPr>
          <w:rFonts w:ascii="Times New Roman" w:hAnsi="Times New Roman" w:cs="Times New Roman"/>
          <w:color w:val="33443B"/>
          <w:sz w:val="23"/>
          <w:szCs w:val="23"/>
        </w:rPr>
        <w:t>g f</w:t>
      </w:r>
      <w:r>
        <w:rPr>
          <w:rFonts w:ascii="Times New Roman" w:hAnsi="Times New Roman" w:cs="Times New Roman"/>
          <w:color w:val="142318"/>
          <w:sz w:val="23"/>
          <w:szCs w:val="23"/>
        </w:rPr>
        <w:t>r</w:t>
      </w:r>
      <w:r>
        <w:rPr>
          <w:rFonts w:ascii="Times New Roman" w:hAnsi="Times New Roman" w:cs="Times New Roman"/>
          <w:color w:val="33443B"/>
          <w:sz w:val="23"/>
          <w:szCs w:val="23"/>
        </w:rPr>
        <w:t>o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m </w:t>
      </w:r>
    </w:p>
    <w:p w:rsidR="00000000" w:rsidRDefault="00AE664F">
      <w:pPr>
        <w:pStyle w:val="Style"/>
        <w:rPr>
          <w:rFonts w:ascii="Times New Roman" w:hAnsi="Times New Roman" w:cs="Times New Roman"/>
          <w:sz w:val="23"/>
          <w:szCs w:val="23"/>
        </w:rPr>
        <w:sectPr w:rsidR="00000000">
          <w:type w:val="continuous"/>
          <w:pgSz w:w="12241" w:h="15842"/>
          <w:pgMar w:top="360" w:right="1374" w:bottom="360" w:left="1435" w:header="720" w:footer="720" w:gutter="0"/>
          <w:cols w:space="720"/>
          <w:noEndnote/>
        </w:sectPr>
      </w:pPr>
    </w:p>
    <w:p w:rsidR="00000000" w:rsidRDefault="00AE664F">
      <w:pPr>
        <w:pStyle w:val="Style"/>
        <w:spacing w:line="240" w:lineRule="exact"/>
        <w:ind w:left="10" w:right="76"/>
        <w:rPr>
          <w:rFonts w:ascii="Times New Roman" w:hAnsi="Times New Roman" w:cs="Times New Roman"/>
          <w:color w:val="3B4A4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142318"/>
          <w:sz w:val="23"/>
          <w:szCs w:val="23"/>
        </w:rPr>
        <w:lastRenderedPageBreak/>
        <w:t>permanent tenure to annual rehirings</w:t>
      </w:r>
      <w:r>
        <w:rPr>
          <w:rFonts w:ascii="Times New Roman" w:hAnsi="Times New Roman" w:cs="Times New Roman"/>
          <w:color w:val="3B4A41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color w:val="3B4A41"/>
          <w:sz w:val="23"/>
          <w:szCs w:val="23"/>
        </w:rPr>
        <w:t xml:space="preserve"> </w:t>
      </w:r>
    </w:p>
    <w:p w:rsidR="00000000" w:rsidRDefault="00AE664F">
      <w:pPr>
        <w:pStyle w:val="Style"/>
        <w:spacing w:before="264" w:line="240" w:lineRule="exact"/>
        <w:ind w:left="10" w:right="76"/>
        <w:rPr>
          <w:rFonts w:ascii="Times New Roman" w:hAnsi="Times New Roman" w:cs="Times New Roman"/>
          <w:color w:val="3B4A41"/>
          <w:sz w:val="23"/>
          <w:szCs w:val="23"/>
        </w:rPr>
      </w:pPr>
      <w:r>
        <w:rPr>
          <w:rFonts w:ascii="Times New Roman" w:hAnsi="Times New Roman" w:cs="Times New Roman"/>
          <w:color w:val="142318"/>
          <w:sz w:val="23"/>
          <w:szCs w:val="23"/>
        </w:rPr>
        <w:t xml:space="preserve">In 1900, Stanford University demanded the resignation of an economics professor whose views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</w:r>
      <w:r>
        <w:rPr>
          <w:rFonts w:ascii="Times New Roman" w:hAnsi="Times New Roman" w:cs="Times New Roman"/>
          <w:color w:val="142318"/>
          <w:sz w:val="23"/>
          <w:szCs w:val="23"/>
        </w:rPr>
        <w:t>on economics conflicted with those of Mr. Stanford</w:t>
      </w:r>
      <w:r>
        <w:rPr>
          <w:rFonts w:ascii="Times New Roman" w:hAnsi="Times New Roman" w:cs="Times New Roman"/>
          <w:color w:val="3B4A41"/>
          <w:sz w:val="23"/>
          <w:szCs w:val="23"/>
        </w:rPr>
        <w:t>'</w:t>
      </w:r>
      <w:r>
        <w:rPr>
          <w:rFonts w:ascii="Times New Roman" w:hAnsi="Times New Roman" w:cs="Times New Roman"/>
          <w:color w:val="142318"/>
          <w:sz w:val="23"/>
          <w:szCs w:val="23"/>
        </w:rPr>
        <w:t>s widow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and in 1913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Wesleyan gave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similar treatment to an economist because of his off-campus remarks about a religious matter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3B4A41"/>
          <w:sz w:val="23"/>
          <w:szCs w:val="23"/>
        </w:rPr>
        <w:br/>
      </w:r>
      <w:r>
        <w:rPr>
          <w:rFonts w:ascii="Times New Roman" w:hAnsi="Times New Roman" w:cs="Times New Roman"/>
          <w:color w:val="142318"/>
          <w:sz w:val="23"/>
          <w:szCs w:val="23"/>
        </w:rPr>
        <w:t>These and similar cases stimulated the formation of the organization know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n as the American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Association of Universit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142318"/>
          <w:sz w:val="23"/>
          <w:szCs w:val="23"/>
        </w:rPr>
        <w:t>Professors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which in 1915 published its </w:t>
      </w:r>
      <w:r>
        <w:rPr>
          <w:rFonts w:ascii="Times New Roman" w:hAnsi="Times New Roman" w:cs="Times New Roman"/>
          <w:color w:val="3B4A41"/>
          <w:sz w:val="23"/>
          <w:szCs w:val="23"/>
        </w:rPr>
        <w:t>"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General Report on Academic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Freedom and Tenure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,"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including a </w:t>
      </w:r>
      <w:r>
        <w:rPr>
          <w:rFonts w:ascii="Times New Roman" w:hAnsi="Times New Roman" w:cs="Times New Roman"/>
          <w:color w:val="3B4A41"/>
          <w:sz w:val="23"/>
          <w:szCs w:val="23"/>
        </w:rPr>
        <w:t>"</w:t>
      </w:r>
      <w:r>
        <w:rPr>
          <w:rFonts w:ascii="Times New Roman" w:hAnsi="Times New Roman" w:cs="Times New Roman"/>
          <w:color w:val="142318"/>
          <w:sz w:val="23"/>
          <w:szCs w:val="23"/>
        </w:rPr>
        <w:t>Declaration of Principles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," </w:t>
      </w:r>
    </w:p>
    <w:p w:rsidR="00000000" w:rsidRDefault="00AE664F">
      <w:pPr>
        <w:pStyle w:val="Style"/>
        <w:spacing w:before="264" w:line="240" w:lineRule="exact"/>
        <w:ind w:left="10" w:right="33"/>
        <w:rPr>
          <w:rFonts w:ascii="Times New Roman" w:hAnsi="Times New Roman" w:cs="Times New Roman"/>
          <w:color w:val="3B4A41"/>
          <w:sz w:val="23"/>
          <w:szCs w:val="23"/>
        </w:rPr>
      </w:pPr>
      <w:r>
        <w:rPr>
          <w:rFonts w:ascii="Times New Roman" w:hAnsi="Times New Roman" w:cs="Times New Roman"/>
          <w:color w:val="142318"/>
          <w:sz w:val="23"/>
          <w:szCs w:val="23"/>
        </w:rPr>
        <w:t>In 1925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the American Council on Education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an umbrella group which included bo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th the AAUP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and the American Association of Colleges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called a conference on the topic, which produced the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1925 Conference Statement on Academic Freedom and Tenure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agreed upon by both AAUP and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ACE. In 1934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there began another series of AAUP-ACE confer</w:t>
      </w:r>
      <w:r>
        <w:rPr>
          <w:rFonts w:ascii="Times New Roman" w:hAnsi="Times New Roman" w:cs="Times New Roman"/>
          <w:color w:val="142318"/>
          <w:sz w:val="23"/>
          <w:szCs w:val="23"/>
        </w:rPr>
        <w:t>ences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resulting in the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 xml:space="preserve">formulation the </w:t>
      </w:r>
      <w:r>
        <w:rPr>
          <w:rFonts w:ascii="Times New Roman" w:hAnsi="Times New Roman" w:cs="Times New Roman"/>
          <w:color w:val="3B4A41"/>
          <w:sz w:val="23"/>
          <w:szCs w:val="23"/>
        </w:rPr>
        <w:t>"</w:t>
      </w:r>
      <w:r>
        <w:rPr>
          <w:rFonts w:ascii="Times New Roman" w:hAnsi="Times New Roman" w:cs="Times New Roman"/>
          <w:color w:val="142318"/>
          <w:sz w:val="23"/>
          <w:szCs w:val="23"/>
        </w:rPr>
        <w:t>1940 Statement of Principles on Academic Freedom and Tenure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",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which in later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 xml:space="preserve">years has been endorsed by over one hundred additional scholarly organizations, and has been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supplemented by several statements extendi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ng and interpreting it, the body of which has become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accepted practice in U.S. higher education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. </w:t>
      </w:r>
    </w:p>
    <w:p w:rsidR="00000000" w:rsidRDefault="00AE664F">
      <w:pPr>
        <w:pStyle w:val="Style"/>
        <w:spacing w:before="264" w:line="240" w:lineRule="exact"/>
        <w:ind w:left="5" w:right="76"/>
        <w:rPr>
          <w:rFonts w:ascii="Times New Roman" w:hAnsi="Times New Roman" w:cs="Times New Roman"/>
          <w:color w:val="142318"/>
          <w:sz w:val="23"/>
          <w:szCs w:val="23"/>
        </w:rPr>
      </w:pPr>
      <w:r>
        <w:rPr>
          <w:rFonts w:ascii="Times New Roman" w:hAnsi="Times New Roman" w:cs="Times New Roman"/>
          <w:color w:val="142318"/>
          <w:sz w:val="23"/>
          <w:szCs w:val="23"/>
        </w:rPr>
        <w:t xml:space="preserve">By giving all this history of the idea of academic tenure, we do not mean to imply that it should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be maintained as a practice because of its tradition, for there are many traditions that need to be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eliminated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but rather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that while these principles and practices are not new, they have been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debated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argued, negotiated, amended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and supplemented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by o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rganizations representing all sides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of</w:t>
      </w:r>
      <w:r w:rsidR="00EB5B94">
        <w:rPr>
          <w:rFonts w:ascii="Times New Roman" w:hAnsi="Times New Roman" w:cs="Times New Roman"/>
          <w:color w:val="1423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the questions, to meet the needs of the society, and thus should not be taken lightly or cast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 xml:space="preserve">aside without serious thought and reason. </w:t>
      </w:r>
    </w:p>
    <w:p w:rsidR="00000000" w:rsidRDefault="00AE664F">
      <w:pPr>
        <w:pStyle w:val="Style"/>
        <w:spacing w:before="268" w:line="283" w:lineRule="exact"/>
        <w:ind w:left="5" w:right="47"/>
        <w:rPr>
          <w:rFonts w:ascii="Times New Roman" w:hAnsi="Times New Roman" w:cs="Times New Roman"/>
          <w:color w:val="3B4A41"/>
          <w:sz w:val="23"/>
          <w:szCs w:val="23"/>
        </w:rPr>
      </w:pPr>
      <w:r>
        <w:rPr>
          <w:rFonts w:ascii="Times New Roman" w:hAnsi="Times New Roman" w:cs="Times New Roman"/>
          <w:color w:val="142318"/>
          <w:sz w:val="23"/>
          <w:szCs w:val="23"/>
        </w:rPr>
        <w:t>As noted in the introduction to the</w:t>
      </w:r>
      <w:r w:rsidR="00EB5B94">
        <w:rPr>
          <w:rFonts w:ascii="Times New Roman" w:hAnsi="Times New Roman" w:cs="Times New Roman"/>
          <w:color w:val="1423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B4A41"/>
          <w:sz w:val="23"/>
          <w:szCs w:val="23"/>
        </w:rPr>
        <w:t>"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1940 Statement": </w:t>
      </w:r>
      <w:r>
        <w:rPr>
          <w:rFonts w:ascii="Times New Roman" w:hAnsi="Times New Roman" w:cs="Times New Roman"/>
          <w:color w:val="3B4A41"/>
          <w:sz w:val="23"/>
          <w:szCs w:val="23"/>
        </w:rPr>
        <w:t>"</w:t>
      </w:r>
      <w:r>
        <w:rPr>
          <w:rFonts w:ascii="Times New Roman" w:hAnsi="Times New Roman" w:cs="Times New Roman"/>
          <w:color w:val="142318"/>
          <w:sz w:val="23"/>
          <w:szCs w:val="23"/>
        </w:rPr>
        <w:t>Institutions of higher e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ducation are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 xml:space="preserve">conducted for the common good and not to further the interests of either the individual teacher or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 xml:space="preserve">the institution as a whole. The common good depends upon the free search for truth and its free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 xml:space="preserve">exposition. Academic freedom is essential to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these purposes and applies to both teaching and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research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. " </w:t>
      </w:r>
    </w:p>
    <w:p w:rsidR="00000000" w:rsidRDefault="00AE664F">
      <w:pPr>
        <w:pStyle w:val="Style"/>
        <w:spacing w:before="307" w:line="240" w:lineRule="exact"/>
        <w:ind w:right="76"/>
        <w:rPr>
          <w:rFonts w:ascii="Times New Roman" w:hAnsi="Times New Roman" w:cs="Times New Roman"/>
          <w:color w:val="3B4A41"/>
          <w:sz w:val="23"/>
          <w:szCs w:val="23"/>
        </w:rPr>
      </w:pPr>
      <w:r>
        <w:rPr>
          <w:rFonts w:ascii="Times New Roman" w:hAnsi="Times New Roman" w:cs="Times New Roman"/>
          <w:color w:val="142318"/>
          <w:sz w:val="23"/>
          <w:szCs w:val="23"/>
        </w:rPr>
        <w:t xml:space="preserve">Further quoting: </w:t>
      </w:r>
      <w:r>
        <w:rPr>
          <w:rFonts w:ascii="Times New Roman" w:hAnsi="Times New Roman" w:cs="Times New Roman"/>
          <w:color w:val="3B4A41"/>
          <w:sz w:val="23"/>
          <w:szCs w:val="23"/>
        </w:rPr>
        <w:t>"</w:t>
      </w:r>
      <w:r>
        <w:rPr>
          <w:rFonts w:ascii="Times New Roman" w:hAnsi="Times New Roman" w:cs="Times New Roman"/>
          <w:color w:val="142318"/>
          <w:sz w:val="23"/>
          <w:szCs w:val="23"/>
        </w:rPr>
        <w:t>Tenure is a means to certain ends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;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specifically: (l) Freedom of teaching and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research and of extramural activities and (2) a su</w:t>
      </w:r>
      <w:r>
        <w:rPr>
          <w:rFonts w:ascii="Times New Roman" w:hAnsi="Times New Roman" w:cs="Times New Roman"/>
          <w:color w:val="3B4A41"/>
          <w:sz w:val="23"/>
          <w:szCs w:val="23"/>
        </w:rPr>
        <w:t>f</w:t>
      </w:r>
      <w:r>
        <w:rPr>
          <w:rFonts w:ascii="Times New Roman" w:hAnsi="Times New Roman" w:cs="Times New Roman"/>
          <w:color w:val="142318"/>
          <w:sz w:val="23"/>
          <w:szCs w:val="23"/>
        </w:rPr>
        <w:t>ficient degree of economic security to make the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profession attractive to men and women of ability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142318"/>
          <w:sz w:val="23"/>
          <w:szCs w:val="23"/>
        </w:rPr>
        <w:t>Freedom and economic security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hence,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 xml:space="preserve">tenure, are indispensable to the success of an institution in fulfilling its obligations to its students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and to society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" </w:t>
      </w:r>
    </w:p>
    <w:p w:rsidR="00000000" w:rsidRDefault="00AE664F">
      <w:pPr>
        <w:pStyle w:val="Style"/>
        <w:spacing w:before="254" w:line="283" w:lineRule="exact"/>
        <w:ind w:left="5" w:right="47"/>
        <w:rPr>
          <w:rFonts w:ascii="Times New Roman" w:hAnsi="Times New Roman" w:cs="Times New Roman"/>
          <w:color w:val="142318"/>
          <w:sz w:val="23"/>
          <w:szCs w:val="23"/>
        </w:rPr>
      </w:pPr>
      <w:r>
        <w:rPr>
          <w:rFonts w:ascii="Times New Roman" w:hAnsi="Times New Roman" w:cs="Times New Roman"/>
          <w:color w:val="142318"/>
          <w:sz w:val="23"/>
          <w:szCs w:val="23"/>
        </w:rPr>
        <w:t>We urge this Board of Governors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if and when it discusses policies relating to academic </w:t>
      </w:r>
      <w:r>
        <w:rPr>
          <w:rFonts w:ascii="Times New Roman" w:hAnsi="Times New Roman" w:cs="Times New Roman"/>
          <w:color w:val="3B4A41"/>
          <w:sz w:val="23"/>
          <w:szCs w:val="23"/>
        </w:rPr>
        <w:t>f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reedom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and academic tenure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to keep in mind the idea that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rather than being a fringe benefit for the </w:t>
      </w:r>
      <w:r>
        <w:rPr>
          <w:rFonts w:ascii="Times New Roman" w:hAnsi="Times New Roman" w:cs="Times New Roman"/>
          <w:color w:val="3B4A41"/>
          <w:sz w:val="23"/>
          <w:szCs w:val="23"/>
        </w:rPr>
        <w:t>g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ood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of the faculty members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or a recruiting tool for the institution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academic tenure serves an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important purpose for all of society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protecting free inquiry and freedom of learning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in order to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>promote the development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>impro</w:t>
      </w:r>
      <w:r>
        <w:rPr>
          <w:rFonts w:ascii="Times New Roman" w:hAnsi="Times New Roman" w:cs="Times New Roman"/>
          <w:color w:val="3B4A41"/>
          <w:sz w:val="23"/>
          <w:szCs w:val="23"/>
        </w:rPr>
        <w:t>v</w:t>
      </w:r>
      <w:r>
        <w:rPr>
          <w:rFonts w:ascii="Times New Roman" w:hAnsi="Times New Roman" w:cs="Times New Roman"/>
          <w:color w:val="142318"/>
          <w:sz w:val="23"/>
          <w:szCs w:val="23"/>
        </w:rPr>
        <w:t>ement</w:t>
      </w:r>
      <w:r>
        <w:rPr>
          <w:rFonts w:ascii="Times New Roman" w:hAnsi="Times New Roman" w:cs="Times New Roman"/>
          <w:color w:val="3B4A4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142318"/>
          <w:sz w:val="23"/>
          <w:szCs w:val="23"/>
        </w:rPr>
        <w:t xml:space="preserve">and dissemination of human knowledge and </w:t>
      </w:r>
      <w:r>
        <w:rPr>
          <w:rFonts w:ascii="Times New Roman" w:hAnsi="Times New Roman" w:cs="Times New Roman"/>
          <w:color w:val="142318"/>
          <w:sz w:val="23"/>
          <w:szCs w:val="23"/>
        </w:rPr>
        <w:br/>
        <w:t xml:space="preserve">understanding. </w:t>
      </w:r>
    </w:p>
    <w:p w:rsidR="00AE664F" w:rsidRDefault="00AE664F">
      <w:pPr>
        <w:pStyle w:val="Style"/>
        <w:rPr>
          <w:rFonts w:ascii="Times New Roman" w:hAnsi="Times New Roman" w:cs="Times New Roman"/>
          <w:sz w:val="23"/>
          <w:szCs w:val="23"/>
        </w:rPr>
      </w:pPr>
    </w:p>
    <w:sectPr w:rsidR="00AE664F">
      <w:pgSz w:w="12241" w:h="15842"/>
      <w:pgMar w:top="1488" w:right="1269" w:bottom="360" w:left="150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4E57AB"/>
    <w:rsid w:val="00AE664F"/>
    <w:rsid w:val="00D5668F"/>
    <w:rsid w:val="00DD4D9A"/>
    <w:rsid w:val="00EB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DD4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917</Words>
  <Characters>5231</Characters>
  <Application>Microsoft Office Word</Application>
  <DocSecurity>0</DocSecurity>
  <Lines>43</Lines>
  <Paragraphs>12</Paragraphs>
  <ScaleCrop>false</ScaleCrop>
  <Company>West Virginia State University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2010-04-08T17:14:00Z</dcterms:created>
  <dcterms:modified xsi:type="dcterms:W3CDTF">2010-04-08T18:21:00Z</dcterms:modified>
</cp:coreProperties>
</file>