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5A" w:rsidRDefault="00097C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cs="Arial"/>
          <w:sz w:val="24"/>
          <w:szCs w:val="24"/>
          <w:lang w:val="en-CA"/>
        </w:rPr>
      </w:pPr>
    </w:p>
    <w:p w:rsidR="00097C5A" w:rsidRDefault="00097C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cs="Arial"/>
          <w:sz w:val="24"/>
          <w:szCs w:val="24"/>
          <w:lang w:val="en-CA"/>
        </w:rPr>
      </w:pPr>
    </w:p>
    <w:p w:rsidR="00BD3D45" w:rsidRDefault="00A81E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imes New Roman" w:hAnsi="Times New Roman"/>
          <w:sz w:val="24"/>
          <w:szCs w:val="24"/>
        </w:rPr>
      </w:pPr>
      <w:r>
        <w:rPr>
          <w:rFonts w:cs="Arial"/>
          <w:sz w:val="24"/>
          <w:szCs w:val="24"/>
          <w:lang w:val="en-CA"/>
        </w:rPr>
        <w:fldChar w:fldCharType="begin"/>
      </w:r>
      <w:r w:rsidR="00BD3D45">
        <w:rPr>
          <w:rFonts w:cs="Arial"/>
          <w:sz w:val="24"/>
          <w:szCs w:val="24"/>
          <w:lang w:val="en-CA"/>
        </w:rPr>
        <w:instrText xml:space="preserve"> SEQ CHAPTER \h \r 1</w:instrText>
      </w:r>
      <w:r>
        <w:rPr>
          <w:rFonts w:cs="Arial"/>
          <w:sz w:val="24"/>
          <w:szCs w:val="24"/>
          <w:lang w:val="en-CA"/>
        </w:rPr>
        <w:fldChar w:fldCharType="end"/>
      </w:r>
      <w:r w:rsidR="0001243E">
        <w:rPr>
          <w:rFonts w:cs="Arial"/>
          <w:noProof/>
          <w:sz w:val="24"/>
          <w:szCs w:val="24"/>
        </w:rPr>
        <w:drawing>
          <wp:inline distT="0" distB="0" distL="0" distR="0">
            <wp:extent cx="7305675" cy="1600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305675" cy="1600200"/>
                    </a:xfrm>
                    <a:prstGeom prst="rect">
                      <a:avLst/>
                    </a:prstGeom>
                    <a:noFill/>
                    <a:ln w="9525">
                      <a:noFill/>
                      <a:miter lim="800000"/>
                      <a:headEnd/>
                      <a:tailEnd/>
                    </a:ln>
                  </pic:spPr>
                </pic:pic>
              </a:graphicData>
            </a:graphic>
          </wp:inline>
        </w:drawing>
      </w:r>
    </w:p>
    <w:p w:rsidR="00B5174A" w:rsidRDefault="00BD3D45" w:rsidP="00B5174A">
      <w:pPr>
        <w:jc w:val="center"/>
        <w:rPr>
          <w:b/>
          <w:bCs/>
          <w:sz w:val="26"/>
          <w:szCs w:val="26"/>
        </w:rPr>
      </w:pPr>
      <w:r>
        <w:rPr>
          <w:rFonts w:ascii="Times New Roman" w:hAnsi="Times New Roman"/>
          <w:sz w:val="24"/>
          <w:szCs w:val="24"/>
        </w:rPr>
        <w:tab/>
      </w:r>
      <w:r w:rsidR="00A81E40">
        <w:rPr>
          <w:sz w:val="24"/>
          <w:szCs w:val="24"/>
          <w:lang w:val="en-CA"/>
        </w:rPr>
        <w:fldChar w:fldCharType="begin"/>
      </w:r>
      <w:r w:rsidR="00B5174A">
        <w:rPr>
          <w:sz w:val="24"/>
          <w:szCs w:val="24"/>
          <w:lang w:val="en-CA"/>
        </w:rPr>
        <w:instrText xml:space="preserve"> SEQ CHAPTER \h \r 1</w:instrText>
      </w:r>
      <w:r w:rsidR="00A81E40">
        <w:rPr>
          <w:sz w:val="24"/>
          <w:szCs w:val="24"/>
          <w:lang w:val="en-CA"/>
        </w:rPr>
        <w:fldChar w:fldCharType="end"/>
      </w:r>
    </w:p>
    <w:p w:rsidR="008D41D9" w:rsidRDefault="0039344F" w:rsidP="00A0529B">
      <w:pPr>
        <w:jc w:val="both"/>
        <w:rPr>
          <w:b/>
          <w:bCs/>
          <w:sz w:val="26"/>
          <w:szCs w:val="26"/>
        </w:rPr>
      </w:pPr>
      <w:r>
        <w:rPr>
          <w:b/>
          <w:bCs/>
          <w:sz w:val="26"/>
          <w:szCs w:val="26"/>
        </w:rPr>
        <w:t>March 4, 2011</w:t>
      </w:r>
    </w:p>
    <w:p w:rsidR="0039344F" w:rsidRDefault="0039344F" w:rsidP="00A0529B">
      <w:pPr>
        <w:jc w:val="both"/>
        <w:rPr>
          <w:b/>
          <w:bCs/>
          <w:sz w:val="26"/>
          <w:szCs w:val="26"/>
        </w:rPr>
      </w:pPr>
    </w:p>
    <w:p w:rsidR="0039344F" w:rsidRDefault="0039344F" w:rsidP="00A0529B">
      <w:pPr>
        <w:jc w:val="both"/>
        <w:rPr>
          <w:bCs/>
          <w:sz w:val="26"/>
          <w:szCs w:val="26"/>
        </w:rPr>
      </w:pPr>
      <w:r>
        <w:rPr>
          <w:bCs/>
          <w:sz w:val="26"/>
          <w:szCs w:val="26"/>
        </w:rPr>
        <w:t>After an 11 day annual leave from daytime office hours, I returned to the office on March 1</w:t>
      </w:r>
      <w:r w:rsidRPr="0039344F">
        <w:rPr>
          <w:bCs/>
          <w:sz w:val="26"/>
          <w:szCs w:val="26"/>
          <w:vertAlign w:val="superscript"/>
        </w:rPr>
        <w:t>st</w:t>
      </w:r>
      <w:r>
        <w:rPr>
          <w:bCs/>
          <w:sz w:val="26"/>
          <w:szCs w:val="26"/>
        </w:rPr>
        <w:t>.  Evening hours were maintained to keep needed functions current.  My personal thank goes to my office staff and deans who kept all areas operating in a superior manner.</w:t>
      </w:r>
    </w:p>
    <w:p w:rsidR="0039344F" w:rsidRDefault="0039344F" w:rsidP="00A0529B">
      <w:pPr>
        <w:jc w:val="both"/>
        <w:rPr>
          <w:bCs/>
          <w:sz w:val="26"/>
          <w:szCs w:val="26"/>
        </w:rPr>
      </w:pPr>
    </w:p>
    <w:p w:rsidR="008D4990" w:rsidRDefault="0039344F" w:rsidP="00A0529B">
      <w:pPr>
        <w:jc w:val="both"/>
        <w:rPr>
          <w:bCs/>
          <w:sz w:val="26"/>
          <w:szCs w:val="26"/>
        </w:rPr>
      </w:pPr>
      <w:r>
        <w:rPr>
          <w:bCs/>
          <w:sz w:val="26"/>
          <w:szCs w:val="26"/>
        </w:rPr>
        <w:t xml:space="preserve">Attached please find the outline of the Academic Affairs Goals 2011-2015. This is the major part of our Academic Plan.  There are a few Academic Affairs areas to be added.  </w:t>
      </w:r>
      <w:r w:rsidR="008D4990">
        <w:rPr>
          <w:bCs/>
          <w:sz w:val="26"/>
          <w:szCs w:val="26"/>
        </w:rPr>
        <w:t>This document is open for comment.  It was needed for preparation for the WVSU Strategic Plan.</w:t>
      </w:r>
    </w:p>
    <w:p w:rsidR="008D4990" w:rsidRDefault="008D4990" w:rsidP="00A0529B">
      <w:pPr>
        <w:jc w:val="both"/>
        <w:rPr>
          <w:bCs/>
          <w:sz w:val="26"/>
          <w:szCs w:val="26"/>
        </w:rPr>
      </w:pPr>
    </w:p>
    <w:p w:rsidR="008D4990" w:rsidRDefault="008D4990" w:rsidP="00A0529B">
      <w:pPr>
        <w:jc w:val="both"/>
        <w:rPr>
          <w:bCs/>
          <w:sz w:val="26"/>
          <w:szCs w:val="26"/>
        </w:rPr>
      </w:pPr>
      <w:r>
        <w:rPr>
          <w:bCs/>
          <w:sz w:val="26"/>
          <w:szCs w:val="26"/>
        </w:rPr>
        <w:t>Deans and office leaders are currently working on internal guidelines and procedures for their respective areas.  This documentation is an attempt to bring more uniformity in the administration of academic affairs.  You will be informed of each.  It is important that as an academic administration, we have a good understanding and follow established and approved procedures within Academic Affairs.</w:t>
      </w:r>
    </w:p>
    <w:p w:rsidR="008D4990" w:rsidRDefault="008D4990" w:rsidP="00A0529B">
      <w:pPr>
        <w:jc w:val="both"/>
        <w:rPr>
          <w:bCs/>
          <w:sz w:val="26"/>
          <w:szCs w:val="26"/>
        </w:rPr>
      </w:pPr>
    </w:p>
    <w:p w:rsidR="0039344F" w:rsidRDefault="00BA7C41" w:rsidP="00A0529B">
      <w:pPr>
        <w:jc w:val="both"/>
        <w:rPr>
          <w:bCs/>
          <w:sz w:val="26"/>
          <w:szCs w:val="26"/>
        </w:rPr>
      </w:pPr>
      <w:r>
        <w:rPr>
          <w:bCs/>
          <w:sz w:val="26"/>
          <w:szCs w:val="26"/>
        </w:rPr>
        <w:t>Last spring I introduced six initiatives, it i</w:t>
      </w:r>
      <w:r w:rsidR="008D4990">
        <w:rPr>
          <w:bCs/>
          <w:sz w:val="26"/>
          <w:szCs w:val="26"/>
        </w:rPr>
        <w:t xml:space="preserve">s my hope to </w:t>
      </w:r>
      <w:r w:rsidR="001B3C95">
        <w:rPr>
          <w:bCs/>
          <w:sz w:val="26"/>
          <w:szCs w:val="26"/>
        </w:rPr>
        <w:t>better assist</w:t>
      </w:r>
      <w:r w:rsidR="008D4990">
        <w:rPr>
          <w:bCs/>
          <w:sz w:val="26"/>
          <w:szCs w:val="26"/>
        </w:rPr>
        <w:t xml:space="preserve"> </w:t>
      </w:r>
      <w:r>
        <w:rPr>
          <w:bCs/>
          <w:sz w:val="26"/>
          <w:szCs w:val="26"/>
        </w:rPr>
        <w:t>each this semester</w:t>
      </w:r>
      <w:r w:rsidR="008D4990">
        <w:rPr>
          <w:bCs/>
          <w:sz w:val="26"/>
          <w:szCs w:val="26"/>
        </w:rPr>
        <w:t xml:space="preserve">. Although much work was done by </w:t>
      </w:r>
      <w:r>
        <w:rPr>
          <w:bCs/>
          <w:sz w:val="26"/>
          <w:szCs w:val="26"/>
        </w:rPr>
        <w:t>college committees in each area, w</w:t>
      </w:r>
      <w:r w:rsidR="008D4990">
        <w:rPr>
          <w:bCs/>
          <w:sz w:val="26"/>
          <w:szCs w:val="26"/>
        </w:rPr>
        <w:t>e will resume and bring to fruition activities where possible.</w:t>
      </w:r>
      <w:r w:rsidR="0039344F">
        <w:rPr>
          <w:bCs/>
          <w:sz w:val="26"/>
          <w:szCs w:val="26"/>
        </w:rPr>
        <w:t xml:space="preserve"> </w:t>
      </w:r>
      <w:r>
        <w:rPr>
          <w:bCs/>
          <w:sz w:val="26"/>
          <w:szCs w:val="26"/>
        </w:rPr>
        <w:t>Each college committee had committees on:</w:t>
      </w:r>
    </w:p>
    <w:p w:rsidR="00BA7C41" w:rsidRDefault="00BA7C41" w:rsidP="00A0529B">
      <w:pPr>
        <w:jc w:val="both"/>
        <w:rPr>
          <w:bCs/>
          <w:sz w:val="26"/>
          <w:szCs w:val="26"/>
        </w:rPr>
      </w:pPr>
      <w:r>
        <w:rPr>
          <w:bCs/>
          <w:sz w:val="26"/>
          <w:szCs w:val="26"/>
        </w:rPr>
        <w:tab/>
        <w:t>1. College Facilities</w:t>
      </w:r>
      <w:r>
        <w:rPr>
          <w:bCs/>
          <w:sz w:val="26"/>
          <w:szCs w:val="26"/>
        </w:rPr>
        <w:tab/>
      </w:r>
      <w:r>
        <w:rPr>
          <w:bCs/>
          <w:sz w:val="26"/>
          <w:szCs w:val="26"/>
        </w:rPr>
        <w:tab/>
      </w:r>
      <w:r w:rsidR="001B3C95">
        <w:rPr>
          <w:bCs/>
          <w:sz w:val="26"/>
          <w:szCs w:val="26"/>
        </w:rPr>
        <w:t xml:space="preserve">   </w:t>
      </w:r>
      <w:r>
        <w:rPr>
          <w:bCs/>
          <w:sz w:val="26"/>
          <w:szCs w:val="26"/>
        </w:rPr>
        <w:t>4.</w:t>
      </w:r>
      <w:r w:rsidR="001B3C95">
        <w:rPr>
          <w:bCs/>
          <w:sz w:val="26"/>
          <w:szCs w:val="26"/>
        </w:rPr>
        <w:t xml:space="preserve">  Appalachian </w:t>
      </w:r>
      <w:r>
        <w:rPr>
          <w:bCs/>
          <w:sz w:val="26"/>
          <w:szCs w:val="26"/>
        </w:rPr>
        <w:t xml:space="preserve">Development </w:t>
      </w:r>
      <w:r w:rsidR="001B3C95">
        <w:rPr>
          <w:bCs/>
          <w:sz w:val="26"/>
          <w:szCs w:val="26"/>
        </w:rPr>
        <w:t>C</w:t>
      </w:r>
      <w:r>
        <w:rPr>
          <w:bCs/>
          <w:sz w:val="26"/>
          <w:szCs w:val="26"/>
        </w:rPr>
        <w:t>ommittee</w:t>
      </w:r>
    </w:p>
    <w:p w:rsidR="00BA7C41" w:rsidRDefault="00BA7C41" w:rsidP="00A0529B">
      <w:pPr>
        <w:jc w:val="both"/>
        <w:rPr>
          <w:bCs/>
          <w:sz w:val="26"/>
          <w:szCs w:val="26"/>
        </w:rPr>
      </w:pPr>
      <w:r>
        <w:rPr>
          <w:bCs/>
          <w:sz w:val="26"/>
          <w:szCs w:val="26"/>
        </w:rPr>
        <w:tab/>
        <w:t>2.  Recruitment for Retention</w:t>
      </w:r>
      <w:r>
        <w:rPr>
          <w:bCs/>
          <w:sz w:val="26"/>
          <w:szCs w:val="26"/>
        </w:rPr>
        <w:tab/>
      </w:r>
      <w:r w:rsidR="001B3C95">
        <w:rPr>
          <w:bCs/>
          <w:sz w:val="26"/>
          <w:szCs w:val="26"/>
        </w:rPr>
        <w:t xml:space="preserve">   </w:t>
      </w:r>
      <w:r>
        <w:rPr>
          <w:bCs/>
          <w:sz w:val="26"/>
          <w:szCs w:val="26"/>
        </w:rPr>
        <w:t>5.</w:t>
      </w:r>
      <w:r w:rsidR="001B3C95">
        <w:rPr>
          <w:bCs/>
          <w:sz w:val="26"/>
          <w:szCs w:val="26"/>
        </w:rPr>
        <w:t xml:space="preserve">  Online Course Committee</w:t>
      </w:r>
    </w:p>
    <w:p w:rsidR="001B3C95" w:rsidRDefault="00BA7C41" w:rsidP="00A0529B">
      <w:pPr>
        <w:jc w:val="both"/>
        <w:rPr>
          <w:bCs/>
          <w:sz w:val="26"/>
          <w:szCs w:val="26"/>
        </w:rPr>
      </w:pPr>
      <w:r>
        <w:rPr>
          <w:bCs/>
          <w:sz w:val="26"/>
          <w:szCs w:val="26"/>
        </w:rPr>
        <w:tab/>
        <w:t>3.  College Continuing Education</w:t>
      </w:r>
      <w:r w:rsidR="001B3C95">
        <w:rPr>
          <w:bCs/>
          <w:sz w:val="26"/>
          <w:szCs w:val="26"/>
        </w:rPr>
        <w:t xml:space="preserve"> </w:t>
      </w:r>
      <w:r>
        <w:rPr>
          <w:bCs/>
          <w:sz w:val="26"/>
          <w:szCs w:val="26"/>
        </w:rPr>
        <w:t>6.</w:t>
      </w:r>
      <w:r w:rsidR="001B3C95">
        <w:rPr>
          <w:bCs/>
          <w:sz w:val="26"/>
          <w:szCs w:val="26"/>
        </w:rPr>
        <w:t xml:space="preserve">  Honors Program Committee </w:t>
      </w:r>
    </w:p>
    <w:p w:rsidR="00BA7C41" w:rsidRPr="0039344F" w:rsidRDefault="001B3C95" w:rsidP="00A0529B">
      <w:pPr>
        <w:jc w:val="both"/>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(Now a Faculty Senate Committee)</w:t>
      </w:r>
    </w:p>
    <w:sectPr w:rsidR="00BA7C41" w:rsidRPr="0039344F" w:rsidSect="00C532A5">
      <w:type w:val="continuous"/>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83633"/>
    <w:rsid w:val="000035EB"/>
    <w:rsid w:val="0001243E"/>
    <w:rsid w:val="00016CD5"/>
    <w:rsid w:val="0002042F"/>
    <w:rsid w:val="00057124"/>
    <w:rsid w:val="00097C5A"/>
    <w:rsid w:val="000E1D64"/>
    <w:rsid w:val="000F30A2"/>
    <w:rsid w:val="001A3560"/>
    <w:rsid w:val="001B3C95"/>
    <w:rsid w:val="001C4F6D"/>
    <w:rsid w:val="001E3460"/>
    <w:rsid w:val="00275B45"/>
    <w:rsid w:val="0027732A"/>
    <w:rsid w:val="0039344F"/>
    <w:rsid w:val="003D5026"/>
    <w:rsid w:val="003E2EC2"/>
    <w:rsid w:val="0042151F"/>
    <w:rsid w:val="00483633"/>
    <w:rsid w:val="004A42FE"/>
    <w:rsid w:val="004F1E2A"/>
    <w:rsid w:val="004F2A2A"/>
    <w:rsid w:val="00510563"/>
    <w:rsid w:val="00521FA7"/>
    <w:rsid w:val="00547FE1"/>
    <w:rsid w:val="00596D26"/>
    <w:rsid w:val="00617E06"/>
    <w:rsid w:val="006219D2"/>
    <w:rsid w:val="006B05BC"/>
    <w:rsid w:val="00713AB1"/>
    <w:rsid w:val="00713FBA"/>
    <w:rsid w:val="00720924"/>
    <w:rsid w:val="007E3CF0"/>
    <w:rsid w:val="008824B4"/>
    <w:rsid w:val="008A4C6E"/>
    <w:rsid w:val="008A7B69"/>
    <w:rsid w:val="008C65F1"/>
    <w:rsid w:val="008D41D9"/>
    <w:rsid w:val="008D4990"/>
    <w:rsid w:val="008E00A4"/>
    <w:rsid w:val="0091737B"/>
    <w:rsid w:val="009D178E"/>
    <w:rsid w:val="00A0529B"/>
    <w:rsid w:val="00A518D6"/>
    <w:rsid w:val="00A81E40"/>
    <w:rsid w:val="00AD3D15"/>
    <w:rsid w:val="00AD5F78"/>
    <w:rsid w:val="00AE792A"/>
    <w:rsid w:val="00B058BD"/>
    <w:rsid w:val="00B5174A"/>
    <w:rsid w:val="00BA7C41"/>
    <w:rsid w:val="00BB2467"/>
    <w:rsid w:val="00BB33AB"/>
    <w:rsid w:val="00BC7A5D"/>
    <w:rsid w:val="00BC7C6D"/>
    <w:rsid w:val="00BD3D45"/>
    <w:rsid w:val="00C160C1"/>
    <w:rsid w:val="00C2490D"/>
    <w:rsid w:val="00C532A5"/>
    <w:rsid w:val="00C64896"/>
    <w:rsid w:val="00C90449"/>
    <w:rsid w:val="00CA61AB"/>
    <w:rsid w:val="00CE50D3"/>
    <w:rsid w:val="00D9121E"/>
    <w:rsid w:val="00DB50DA"/>
    <w:rsid w:val="00E12A20"/>
    <w:rsid w:val="00E30161"/>
    <w:rsid w:val="00E319E8"/>
    <w:rsid w:val="00E8170A"/>
    <w:rsid w:val="00EB051E"/>
    <w:rsid w:val="00F52934"/>
    <w:rsid w:val="00F92F82"/>
    <w:rsid w:val="00F973B4"/>
    <w:rsid w:val="00FE1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60"/>
    <w:pPr>
      <w:widowControl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1E3460"/>
    <w:rPr>
      <w:sz w:val="20"/>
    </w:rPr>
  </w:style>
  <w:style w:type="paragraph" w:styleId="BalloonText">
    <w:name w:val="Balloon Text"/>
    <w:basedOn w:val="Normal"/>
    <w:link w:val="BalloonTextChar"/>
    <w:uiPriority w:val="99"/>
    <w:semiHidden/>
    <w:unhideWhenUsed/>
    <w:rsid w:val="006B05BC"/>
    <w:rPr>
      <w:rFonts w:ascii="Tahoma" w:hAnsi="Tahoma" w:cs="Tahoma"/>
      <w:sz w:val="16"/>
      <w:szCs w:val="16"/>
    </w:rPr>
  </w:style>
  <w:style w:type="character" w:customStyle="1" w:styleId="BalloonTextChar">
    <w:name w:val="Balloon Text Char"/>
    <w:basedOn w:val="DefaultParagraphFont"/>
    <w:link w:val="BalloonText"/>
    <w:uiPriority w:val="99"/>
    <w:semiHidden/>
    <w:rsid w:val="006B0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0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West Virginia State University</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Affairs</dc:creator>
  <cp:lastModifiedBy>user</cp:lastModifiedBy>
  <cp:revision>2</cp:revision>
  <cp:lastPrinted>2011-03-04T17:28:00Z</cp:lastPrinted>
  <dcterms:created xsi:type="dcterms:W3CDTF">2011-03-04T17:29:00Z</dcterms:created>
  <dcterms:modified xsi:type="dcterms:W3CDTF">2011-03-04T17:29:00Z</dcterms:modified>
</cp:coreProperties>
</file>