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4" w:rsidRPr="00F43524" w:rsidRDefault="00AE13C9" w:rsidP="00651B3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43524">
        <w:rPr>
          <w:b/>
          <w:sz w:val="44"/>
          <w:szCs w:val="44"/>
        </w:rPr>
        <w:t>WV OPEB Plan</w:t>
      </w:r>
    </w:p>
    <w:p w:rsidR="00AE13C9" w:rsidRPr="00F43524" w:rsidRDefault="00F43524" w:rsidP="00651B39">
      <w:pPr>
        <w:jc w:val="center"/>
        <w:rPr>
          <w:b/>
        </w:rPr>
      </w:pPr>
      <w:r w:rsidRPr="00F43524">
        <w:rPr>
          <w:b/>
        </w:rPr>
        <w:t>Summary of Recent Changes</w:t>
      </w:r>
    </w:p>
    <w:p w:rsidR="00E24F8C" w:rsidRDefault="00AE13C9" w:rsidP="00651B39">
      <w:pPr>
        <w:jc w:val="both"/>
      </w:pPr>
      <w:r>
        <w:t>The WV O</w:t>
      </w:r>
      <w:r w:rsidR="00AD6170">
        <w:t xml:space="preserve">ther </w:t>
      </w:r>
      <w:r>
        <w:t>P</w:t>
      </w:r>
      <w:r w:rsidR="00AD6170">
        <w:t xml:space="preserve">ost </w:t>
      </w:r>
      <w:r>
        <w:t>E</w:t>
      </w:r>
      <w:r w:rsidR="00AD6170">
        <w:t xml:space="preserve">mployment </w:t>
      </w:r>
      <w:r>
        <w:t>B</w:t>
      </w:r>
      <w:r w:rsidR="00AD6170">
        <w:t xml:space="preserve">enefit (OPEB) </w:t>
      </w:r>
      <w:r>
        <w:t xml:space="preserve">Plan </w:t>
      </w:r>
      <w:r w:rsidR="00EA68B8">
        <w:t xml:space="preserve">(Plan) </w:t>
      </w:r>
      <w:r>
        <w:t>has recently undergone many material changes.</w:t>
      </w:r>
      <w:r w:rsidR="00AD6170">
        <w:t xml:space="preserve">  The changes summarized in this document reflect comparisons of the June 30, 2009 and June 30, 2011</w:t>
      </w:r>
      <w:r w:rsidR="002A735A">
        <w:t xml:space="preserve"> </w:t>
      </w:r>
      <w:r w:rsidR="00AD6170">
        <w:t>valuations.  However, if one were to compare the Plan</w:t>
      </w:r>
      <w:r w:rsidR="003F25A0">
        <w:t xml:space="preserve"> as of June 30, 2012</w:t>
      </w:r>
      <w:r w:rsidR="002A735A">
        <w:t>,</w:t>
      </w:r>
      <w:r w:rsidR="003F25A0">
        <w:t xml:space="preserve"> with and without benefit changes, the difference in </w:t>
      </w:r>
      <w:r w:rsidR="00AB7A38">
        <w:t>Actuarial Accrued Liability (</w:t>
      </w:r>
      <w:r w:rsidR="003F25A0">
        <w:t>AAL</w:t>
      </w:r>
      <w:r w:rsidR="00AB7A38">
        <w:t>)</w:t>
      </w:r>
      <w:r w:rsidR="003F25A0">
        <w:t xml:space="preserve"> would be much greater.  The estimated liability without changes was projected to be $10.3 billion.  The changes implemented now reflect an AAL of $4 billion as of June 30, 2012, a $6</w:t>
      </w:r>
      <w:r w:rsidR="00572889">
        <w:t>.3</w:t>
      </w:r>
      <w:r w:rsidR="003F25A0">
        <w:t xml:space="preserve"> billion reduction.</w:t>
      </w:r>
      <w:r w:rsidR="00AB7A38">
        <w:t xml:space="preserve">   The Plan’s report is available on the PEIA website </w:t>
      </w:r>
      <w:r w:rsidR="00E24F8C">
        <w:t xml:space="preserve">under “Financial Reports”-“Other Post Employment Benefits (OPEB) &amp; RHBT”-“OPEB Reports”-“OPEB Report (6-30-11)”.  </w:t>
      </w:r>
    </w:p>
    <w:p w:rsidR="00EA68B8" w:rsidRDefault="00AE13C9" w:rsidP="00651B39">
      <w:pPr>
        <w:jc w:val="both"/>
      </w:pPr>
      <w:r>
        <w:t>The most significant change occurred in December of 2011</w:t>
      </w:r>
      <w:r w:rsidR="00991D49">
        <w:t>,</w:t>
      </w:r>
      <w:r>
        <w:t xml:space="preserve"> when the PEIA Finance Board passed a Finance Plan that placed a 3% cap on the amount participating employers (</w:t>
      </w:r>
      <w:r w:rsidR="00991D49">
        <w:t>E</w:t>
      </w:r>
      <w:r>
        <w:t>mployer) will now pay in retiree premium subsidy</w:t>
      </w:r>
      <w:r w:rsidR="00E24F8C">
        <w:t xml:space="preserve"> annual increases</w:t>
      </w:r>
      <w:r>
        <w:t xml:space="preserve">.  </w:t>
      </w:r>
      <w:r w:rsidR="00AB7A38">
        <w:t>B</w:t>
      </w:r>
      <w:r>
        <w:t xml:space="preserve">y doing this, the </w:t>
      </w:r>
      <w:r w:rsidR="00991D49">
        <w:t>E</w:t>
      </w:r>
      <w:r>
        <w:t>mployer is no longer exposed to ever increasing trends in healthcare costs, significantly reducing future retiree premium subsidy costs</w:t>
      </w:r>
      <w:r w:rsidR="00E24F8C">
        <w:t>.</w:t>
      </w:r>
      <w:r w:rsidR="00AD6170">
        <w:t xml:space="preserve"> </w:t>
      </w:r>
    </w:p>
    <w:p w:rsidR="0034795E" w:rsidRDefault="00EA68B8" w:rsidP="00651B39">
      <w:pPr>
        <w:jc w:val="both"/>
      </w:pPr>
      <w:r>
        <w:t>With passage of SB 469</w:t>
      </w:r>
      <w:r w:rsidR="00CF0EBC">
        <w:t xml:space="preserve"> during the 2012 WV Legislature</w:t>
      </w:r>
      <w:r w:rsidR="00991D49">
        <w:t>’s</w:t>
      </w:r>
      <w:r w:rsidR="00CF0EBC">
        <w:t xml:space="preserve"> Regular Session</w:t>
      </w:r>
      <w:r>
        <w:t xml:space="preserve">, the </w:t>
      </w:r>
      <w:r w:rsidR="00991D49">
        <w:t>S</w:t>
      </w:r>
      <w:r>
        <w:t>tate has also identified a supplement</w:t>
      </w:r>
      <w:r w:rsidR="00CF0EBC">
        <w:t xml:space="preserve">al pre-funding source that is assumed to </w:t>
      </w:r>
      <w:r>
        <w:t xml:space="preserve">begin in fiscal year 2016 at a rate of </w:t>
      </w:r>
      <w:r w:rsidRPr="00F43524">
        <w:t>$30</w:t>
      </w:r>
      <w:r>
        <w:t xml:space="preserve"> million a year.  This pre-funding will </w:t>
      </w:r>
      <w:r w:rsidR="00AD48DC">
        <w:t xml:space="preserve">be to the advantage of all WV OPEB participating agencies and </w:t>
      </w:r>
      <w:r>
        <w:t xml:space="preserve">allow the </w:t>
      </w:r>
      <w:r w:rsidR="00991D49">
        <w:t>P</w:t>
      </w:r>
      <w:r>
        <w:t xml:space="preserve">lan to accumulate assets.  </w:t>
      </w:r>
    </w:p>
    <w:p w:rsidR="00EA68B8" w:rsidRDefault="00EA68B8" w:rsidP="00651B39">
      <w:pPr>
        <w:jc w:val="both"/>
      </w:pPr>
      <w:r>
        <w:t>The impact of the pre-funding is multiple in that it pre-funds future obligations and also provides a dedicated funding source.  By having a dedicated funding source, the Plan will now be able to assume a higher discount rate</w:t>
      </w:r>
      <w:r w:rsidR="00CF0EBC">
        <w:t>,</w:t>
      </w:r>
      <w:r>
        <w:t xml:space="preserve"> or interest revenue yield assumption.  </w:t>
      </w:r>
      <w:r w:rsidR="00C62033">
        <w:t xml:space="preserve"> </w:t>
      </w:r>
      <w:r w:rsidR="00CF0EBC">
        <w:t xml:space="preserve">The new discount rate is 6.10%, up from 3.65%.  </w:t>
      </w:r>
    </w:p>
    <w:p w:rsidR="000065D8" w:rsidRDefault="00FD36D5" w:rsidP="00651B39">
      <w:pPr>
        <w:jc w:val="both"/>
      </w:pPr>
      <w:r>
        <w:t xml:space="preserve">These changes have created a reduction in the Plan’s AAL by approximately $2.6 billion (OPEB Report, pg. 5).    </w:t>
      </w:r>
      <w:r w:rsidR="00C62033">
        <w:t xml:space="preserve">Both changes allow for reduction in the </w:t>
      </w:r>
      <w:r w:rsidR="00991D49">
        <w:t>A</w:t>
      </w:r>
      <w:r w:rsidR="00C62033">
        <w:t xml:space="preserve">nnual </w:t>
      </w:r>
      <w:r w:rsidR="00991D49">
        <w:t>R</w:t>
      </w:r>
      <w:r w:rsidR="00C62033">
        <w:t xml:space="preserve">equired </w:t>
      </w:r>
      <w:r w:rsidR="00991D49">
        <w:t>C</w:t>
      </w:r>
      <w:r w:rsidR="00C62033">
        <w:t>ontribution (ARC)</w:t>
      </w:r>
      <w:r w:rsidR="00920B59">
        <w:t xml:space="preserve"> and the annual OPEB cost </w:t>
      </w:r>
      <w:r w:rsidR="00C62033">
        <w:t xml:space="preserve">billed to </w:t>
      </w:r>
      <w:r w:rsidR="00991D49">
        <w:t>E</w:t>
      </w:r>
      <w:r w:rsidR="00C62033">
        <w:t xml:space="preserve">mployers.  Since the </w:t>
      </w:r>
      <w:r w:rsidR="00920B59">
        <w:t>ARC</w:t>
      </w:r>
      <w:r w:rsidR="00C62033">
        <w:t xml:space="preserve"> is what sets their OPEB liability, </w:t>
      </w:r>
      <w:r w:rsidR="00991D49">
        <w:t>E</w:t>
      </w:r>
      <w:r w:rsidR="00C62033">
        <w:t>mployers will see relief in the rate of OPEB liability accrual July 2012.</w:t>
      </w:r>
      <w:r w:rsidR="000065D8">
        <w:t xml:space="preserve">  The </w:t>
      </w:r>
      <w:r w:rsidR="00920B59">
        <w:t xml:space="preserve">annual OPEB cost </w:t>
      </w:r>
      <w:r w:rsidR="000065D8">
        <w:t xml:space="preserve">has gone </w:t>
      </w:r>
      <w:r w:rsidR="000065D8" w:rsidRPr="00F43524">
        <w:t>from $8</w:t>
      </w:r>
      <w:r w:rsidR="00920B59" w:rsidRPr="00F43524">
        <w:t>64</w:t>
      </w:r>
      <w:r w:rsidR="000065D8" w:rsidRPr="00F43524">
        <w:t xml:space="preserve"> million</w:t>
      </w:r>
      <w:r w:rsidR="000065D8">
        <w:t xml:space="preserve"> </w:t>
      </w:r>
      <w:r w:rsidR="00920B59">
        <w:t xml:space="preserve">in FY 2012 </w:t>
      </w:r>
      <w:r w:rsidR="000065D8" w:rsidRPr="00F43524">
        <w:t>to $</w:t>
      </w:r>
      <w:r w:rsidR="00920B59" w:rsidRPr="00F43524">
        <w:t>225</w:t>
      </w:r>
      <w:r w:rsidR="000065D8" w:rsidRPr="00F43524">
        <w:t xml:space="preserve"> million</w:t>
      </w:r>
      <w:r w:rsidR="00920B59">
        <w:t xml:space="preserve"> in FY 2013</w:t>
      </w:r>
      <w:r w:rsidR="0034795E">
        <w:t xml:space="preserve"> (OPEB report</w:t>
      </w:r>
      <w:r w:rsidR="00991D49">
        <w:t>,</w:t>
      </w:r>
      <w:r w:rsidR="0034795E">
        <w:t xml:space="preserve"> pg</w:t>
      </w:r>
      <w:r w:rsidR="000065D8">
        <w:t>.</w:t>
      </w:r>
      <w:r w:rsidR="0034795E">
        <w:t xml:space="preserve"> 3). </w:t>
      </w:r>
      <w:r w:rsidR="000065D8">
        <w:t xml:space="preserve">  </w:t>
      </w:r>
    </w:p>
    <w:p w:rsidR="00AE13C9" w:rsidRDefault="000065D8" w:rsidP="00651B39">
      <w:pPr>
        <w:jc w:val="both"/>
      </w:pPr>
      <w:r>
        <w:t xml:space="preserve">Taking into consideration </w:t>
      </w:r>
      <w:r w:rsidR="00991D49">
        <w:t xml:space="preserve">money </w:t>
      </w:r>
      <w:r>
        <w:t xml:space="preserve">collected for the ARC in the form of </w:t>
      </w:r>
      <w:r w:rsidR="00FD36D5">
        <w:t>ARC Contribution</w:t>
      </w:r>
      <w:r>
        <w:t xml:space="preserve"> payments, the </w:t>
      </w:r>
      <w:r w:rsidR="00A81535">
        <w:t>r</w:t>
      </w:r>
      <w:r>
        <w:t xml:space="preserve">emaining ARC </w:t>
      </w:r>
      <w:r w:rsidR="00A81535">
        <w:t>E</w:t>
      </w:r>
      <w:r>
        <w:t xml:space="preserve">mployers must accrue in 2013 will be </w:t>
      </w:r>
      <w:r w:rsidR="006D4E10" w:rsidRPr="00F43524">
        <w:t>approximately $</w:t>
      </w:r>
      <w:r w:rsidR="00FD36D5">
        <w:t>79</w:t>
      </w:r>
      <w:r w:rsidR="006D4E10" w:rsidRPr="00F43524">
        <w:t xml:space="preserve"> per eligible health policy.  This represents a $</w:t>
      </w:r>
      <w:r w:rsidR="00FD36D5">
        <w:t>715</w:t>
      </w:r>
      <w:r w:rsidR="006D4E10" w:rsidRPr="00F43524">
        <w:t xml:space="preserve"> ($794-$</w:t>
      </w:r>
      <w:r w:rsidR="00FD36D5">
        <w:t>79</w:t>
      </w:r>
      <w:r w:rsidR="006D4E10" w:rsidRPr="00F43524">
        <w:t>) decrease from the previous year</w:t>
      </w:r>
      <w:r w:rsidR="006D4E10">
        <w:t xml:space="preserve">’s rate of accrual. </w:t>
      </w:r>
    </w:p>
    <w:p w:rsidR="006D4E10" w:rsidRDefault="006D4E10" w:rsidP="00651B39">
      <w:pPr>
        <w:jc w:val="both"/>
      </w:pPr>
      <w:r>
        <w:t xml:space="preserve">The participating </w:t>
      </w:r>
      <w:r w:rsidR="00A81535">
        <w:t>E</w:t>
      </w:r>
      <w:r>
        <w:t>mployers with OPEB liabilities on their financial statements are currently under no obligation to fund this liability per W</w:t>
      </w:r>
      <w:r w:rsidR="00A81535">
        <w:t xml:space="preserve">. </w:t>
      </w:r>
      <w:r>
        <w:t>V</w:t>
      </w:r>
      <w:r w:rsidR="00A81535">
        <w:t>a.</w:t>
      </w:r>
      <w:r>
        <w:t xml:space="preserve"> </w:t>
      </w:r>
      <w:r w:rsidR="00A81535">
        <w:t xml:space="preserve">Code </w:t>
      </w:r>
      <w:r>
        <w:t>§5-16d-6.  There will come a point in the life cycle of this long</w:t>
      </w:r>
      <w:r w:rsidR="00A81535">
        <w:t>-</w:t>
      </w:r>
      <w:r>
        <w:t xml:space="preserve">term liability </w:t>
      </w:r>
      <w:r w:rsidR="008F1810">
        <w:t xml:space="preserve">(approximately </w:t>
      </w:r>
      <w:r w:rsidR="0049036C">
        <w:t xml:space="preserve">FY </w:t>
      </w:r>
      <w:r w:rsidR="008F1810">
        <w:t>20</w:t>
      </w:r>
      <w:r w:rsidR="00962D1A">
        <w:t>1</w:t>
      </w:r>
      <w:r w:rsidR="0049036C">
        <w:t>7</w:t>
      </w:r>
      <w:r w:rsidR="008F1810">
        <w:t xml:space="preserve">) </w:t>
      </w:r>
      <w:r>
        <w:t xml:space="preserve">where the Plan will begin amortization of this amount off </w:t>
      </w:r>
      <w:r w:rsidR="00AD6170">
        <w:t>Employer</w:t>
      </w:r>
      <w:r>
        <w:t xml:space="preserve"> books</w:t>
      </w:r>
      <w:r w:rsidR="00DF5EB1">
        <w:t xml:space="preserve"> </w:t>
      </w:r>
      <w:r w:rsidR="00DF5EB1" w:rsidRPr="00962D1A">
        <w:t>by crediting the previously billed remaining ARC</w:t>
      </w:r>
      <w:r>
        <w:t xml:space="preserve">.  </w:t>
      </w:r>
    </w:p>
    <w:p w:rsidR="00D628C7" w:rsidRDefault="00962D1A" w:rsidP="00651B39">
      <w:pPr>
        <w:jc w:val="both"/>
        <w:rPr>
          <w:b/>
          <w:sz w:val="32"/>
          <w:szCs w:val="32"/>
        </w:rPr>
      </w:pPr>
      <w:r>
        <w:lastRenderedPageBreak/>
        <w:t xml:space="preserve">This will occur when the </w:t>
      </w:r>
      <w:r w:rsidR="0049036C">
        <w:t xml:space="preserve">Annual OPEB Cost is less than the Contributions.  Contributions include </w:t>
      </w:r>
      <w:r w:rsidR="00AD6170">
        <w:t>Employer</w:t>
      </w:r>
      <w:r w:rsidR="0049036C">
        <w:t xml:space="preserve"> payments to </w:t>
      </w:r>
      <w:r w:rsidR="002A735A">
        <w:t>the WV Retiree Health Benefit Trust (</w:t>
      </w:r>
      <w:r w:rsidR="0049036C">
        <w:t>RHBT</w:t>
      </w:r>
      <w:r w:rsidR="002A735A">
        <w:t>)</w:t>
      </w:r>
      <w:r w:rsidR="0049036C">
        <w:t xml:space="preserve"> and the earlier referenced $30 million.  </w:t>
      </w:r>
      <w:r w:rsidR="00632871">
        <w:t xml:space="preserve">As the </w:t>
      </w:r>
      <w:r w:rsidR="00131899">
        <w:t>chart</w:t>
      </w:r>
      <w:r w:rsidR="00632871">
        <w:t xml:space="preserve"> below indicates, the </w:t>
      </w:r>
      <w:r w:rsidR="00A81535">
        <w:t>P</w:t>
      </w:r>
      <w:r w:rsidR="00632871">
        <w:t xml:space="preserve">lan will start to distribute credits </w:t>
      </w:r>
      <w:r w:rsidR="00FD36D5">
        <w:t xml:space="preserve">in </w:t>
      </w:r>
      <w:r w:rsidR="00632871">
        <w:t>FY 2017</w:t>
      </w:r>
      <w:r w:rsidR="00FD36D5">
        <w:t>.</w:t>
      </w:r>
    </w:p>
    <w:p w:rsidR="009F4C9F" w:rsidRDefault="00A77A5B" w:rsidP="00651B39">
      <w:pPr>
        <w:jc w:val="both"/>
        <w:rPr>
          <w:b/>
          <w:sz w:val="32"/>
          <w:szCs w:val="32"/>
        </w:rPr>
      </w:pPr>
      <w:r w:rsidRPr="00A77A5B">
        <w:rPr>
          <w:b/>
          <w:noProof/>
          <w:sz w:val="32"/>
          <w:szCs w:val="32"/>
        </w:rPr>
        <w:drawing>
          <wp:inline distT="0" distB="0" distL="0" distR="0">
            <wp:extent cx="5829300" cy="38385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4C9F" w:rsidRDefault="009F4C9F" w:rsidP="00651B39">
      <w:pPr>
        <w:jc w:val="both"/>
        <w:rPr>
          <w:b/>
          <w:sz w:val="32"/>
          <w:szCs w:val="32"/>
        </w:rPr>
      </w:pPr>
    </w:p>
    <w:p w:rsidR="009F4C9F" w:rsidRDefault="009F4C9F" w:rsidP="00651B39">
      <w:pPr>
        <w:jc w:val="both"/>
        <w:rPr>
          <w:b/>
          <w:sz w:val="32"/>
          <w:szCs w:val="32"/>
        </w:rPr>
      </w:pPr>
    </w:p>
    <w:p w:rsidR="009F4C9F" w:rsidRDefault="009F4C9F" w:rsidP="00651B39">
      <w:pPr>
        <w:jc w:val="both"/>
        <w:rPr>
          <w:b/>
          <w:sz w:val="32"/>
          <w:szCs w:val="32"/>
        </w:rPr>
      </w:pPr>
    </w:p>
    <w:p w:rsidR="009F4C9F" w:rsidRDefault="009F4C9F" w:rsidP="00651B39">
      <w:pPr>
        <w:jc w:val="both"/>
        <w:rPr>
          <w:b/>
          <w:sz w:val="32"/>
          <w:szCs w:val="32"/>
        </w:rPr>
      </w:pPr>
    </w:p>
    <w:p w:rsidR="004074FB" w:rsidRDefault="004074F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4795E" w:rsidRPr="0034795E" w:rsidRDefault="0034795E" w:rsidP="00651B39">
      <w:pPr>
        <w:jc w:val="both"/>
        <w:rPr>
          <w:b/>
          <w:sz w:val="32"/>
          <w:szCs w:val="32"/>
        </w:rPr>
      </w:pPr>
      <w:r w:rsidRPr="0034795E">
        <w:rPr>
          <w:b/>
          <w:sz w:val="32"/>
          <w:szCs w:val="32"/>
        </w:rPr>
        <w:lastRenderedPageBreak/>
        <w:t>Key Figures</w:t>
      </w:r>
      <w:r w:rsidR="009F4C9F">
        <w:rPr>
          <w:b/>
          <w:sz w:val="32"/>
          <w:szCs w:val="32"/>
        </w:rPr>
        <w:t xml:space="preserve"> and Comments</w:t>
      </w:r>
    </w:p>
    <w:p w:rsidR="0034795E" w:rsidRDefault="0034795E" w:rsidP="00651B39">
      <w:pPr>
        <w:jc w:val="both"/>
      </w:pPr>
    </w:p>
    <w:p w:rsidR="004B68C3" w:rsidRDefault="004B68C3" w:rsidP="00651B39">
      <w:pPr>
        <w:jc w:val="both"/>
      </w:pPr>
      <w:r>
        <w:t>The AAL for OPEB has been reduced from $7.4 billion (June 2009) to $3.</w:t>
      </w:r>
      <w:r w:rsidR="00FB72CC">
        <w:t>8</w:t>
      </w:r>
      <w:r>
        <w:t xml:space="preserve"> billion (June 2011).  </w:t>
      </w:r>
      <w:r w:rsidR="009D382F">
        <w:t>(It is a $6.3 billion (</w:t>
      </w:r>
      <w:r w:rsidR="00A77A5B">
        <w:t>$</w:t>
      </w:r>
      <w:r w:rsidR="009D382F">
        <w:t xml:space="preserve">10.3 – </w:t>
      </w:r>
      <w:r w:rsidR="00A77A5B">
        <w:t>$</w:t>
      </w:r>
      <w:r w:rsidR="009D382F">
        <w:t xml:space="preserve">4.0) reduction comparing like dates of June 30, 2012, with and without benefit changes and supplemental funding.) </w:t>
      </w:r>
      <w:r>
        <w:t>The OPEB liability decreased because:</w:t>
      </w:r>
    </w:p>
    <w:p w:rsidR="004B68C3" w:rsidRDefault="004B68C3" w:rsidP="00651B39">
      <w:pPr>
        <w:pStyle w:val="ListParagraph"/>
        <w:numPr>
          <w:ilvl w:val="0"/>
          <w:numId w:val="1"/>
        </w:numPr>
        <w:jc w:val="both"/>
      </w:pPr>
      <w:r>
        <w:t>Eligible participants hired after June 30, 2010, will be required to fully fund premium contributions upon retirement</w:t>
      </w:r>
      <w:r w:rsidR="00A81535">
        <w:t>.</w:t>
      </w:r>
    </w:p>
    <w:p w:rsidR="004B68C3" w:rsidRDefault="004B68C3" w:rsidP="00651B39">
      <w:pPr>
        <w:pStyle w:val="ListParagraph"/>
        <w:numPr>
          <w:ilvl w:val="0"/>
          <w:numId w:val="1"/>
        </w:numPr>
        <w:jc w:val="both"/>
      </w:pPr>
      <w:r>
        <w:t>Contractually required contributions (</w:t>
      </w:r>
      <w:r w:rsidR="00FD36D5">
        <w:t>ARC Contributions</w:t>
      </w:r>
      <w:r w:rsidR="00772526">
        <w:t>) are capped at 3% annual increases</w:t>
      </w:r>
      <w:r>
        <w:t xml:space="preserve"> starting in 2013.</w:t>
      </w:r>
      <w:r w:rsidR="00366248">
        <w:t xml:space="preserve">  This will cause </w:t>
      </w:r>
      <w:r w:rsidR="00AD6170">
        <w:t>Employer</w:t>
      </w:r>
      <w:r w:rsidR="00366248">
        <w:t xml:space="preserve"> retiree leave conversion costs to increase. </w:t>
      </w:r>
      <w:r w:rsidR="00747110">
        <w:t xml:space="preserve">  </w:t>
      </w:r>
    </w:p>
    <w:p w:rsidR="004B68C3" w:rsidRDefault="004B68C3" w:rsidP="00651B39">
      <w:pPr>
        <w:pStyle w:val="ListParagraph"/>
        <w:numPr>
          <w:ilvl w:val="0"/>
          <w:numId w:val="1"/>
        </w:numPr>
        <w:jc w:val="both"/>
      </w:pPr>
      <w:r>
        <w:t xml:space="preserve">State Government will contribute $30 million annually to the </w:t>
      </w:r>
      <w:r w:rsidR="00A81535">
        <w:t xml:space="preserve">RHBT </w:t>
      </w:r>
      <w:r>
        <w:t>Fund starting in 2016 thru 2035 ($600 million total)</w:t>
      </w:r>
      <w:r w:rsidR="00A81535">
        <w:t>.</w:t>
      </w:r>
      <w:r w:rsidR="00366248">
        <w:t xml:space="preserve">  All </w:t>
      </w:r>
      <w:r w:rsidR="00A81535">
        <w:t>E</w:t>
      </w:r>
      <w:r w:rsidR="00366248">
        <w:t>mployers will receive benefit of these contributions.</w:t>
      </w:r>
    </w:p>
    <w:p w:rsidR="004B68C3" w:rsidRDefault="004B68C3" w:rsidP="00651B39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A81535">
        <w:t>RHBT</w:t>
      </w:r>
      <w:r>
        <w:t xml:space="preserve"> Fund transferred $165 million from the WV Board of Treasury Investments to </w:t>
      </w:r>
      <w:r w:rsidR="00A81535">
        <w:t xml:space="preserve">the </w:t>
      </w:r>
      <w:r>
        <w:t>WV Investment Management Board</w:t>
      </w:r>
      <w:r w:rsidR="00A81535">
        <w:t>,</w:t>
      </w:r>
      <w:r>
        <w:t xml:space="preserve"> yielding higher investment earnings.</w:t>
      </w:r>
    </w:p>
    <w:p w:rsidR="004B68C3" w:rsidRDefault="004B68C3" w:rsidP="00651B39">
      <w:pPr>
        <w:pStyle w:val="ListParagraph"/>
        <w:numPr>
          <w:ilvl w:val="0"/>
          <w:numId w:val="1"/>
        </w:numPr>
        <w:jc w:val="both"/>
      </w:pPr>
      <w:r>
        <w:t xml:space="preserve">Dedicated funding </w:t>
      </w:r>
      <w:r w:rsidR="00A77A5B">
        <w:t xml:space="preserve">and benefit changes </w:t>
      </w:r>
      <w:r>
        <w:t>ha</w:t>
      </w:r>
      <w:r w:rsidR="00A77A5B">
        <w:t>ve</w:t>
      </w:r>
      <w:r>
        <w:t xml:space="preserve"> allowed for a change in the discount rate from </w:t>
      </w:r>
      <w:r w:rsidR="00920B59">
        <w:t xml:space="preserve">3.56% to </w:t>
      </w:r>
      <w:r w:rsidR="0034795E">
        <w:t>6</w:t>
      </w:r>
      <w:r w:rsidR="00920B59">
        <w:t>.</w:t>
      </w:r>
      <w:r w:rsidR="0034795E">
        <w:t>10</w:t>
      </w:r>
      <w:r w:rsidR="00920B59">
        <w:t xml:space="preserve">%.  </w:t>
      </w:r>
    </w:p>
    <w:p w:rsidR="004B68C3" w:rsidRDefault="004B68C3" w:rsidP="00651B39">
      <w:pPr>
        <w:jc w:val="both"/>
      </w:pPr>
      <w:r>
        <w:t>The $3.</w:t>
      </w:r>
      <w:r w:rsidR="00006E8B">
        <w:t>6</w:t>
      </w:r>
      <w:r>
        <w:t xml:space="preserve"> billion OPEB liability reduction will impact </w:t>
      </w:r>
      <w:r w:rsidR="00AD6170">
        <w:t>Employers</w:t>
      </w:r>
      <w:r>
        <w:t xml:space="preserve"> in the following manner:</w:t>
      </w:r>
    </w:p>
    <w:p w:rsidR="00FD36D5" w:rsidRDefault="004B68C3" w:rsidP="00651B39">
      <w:pPr>
        <w:pStyle w:val="ListParagraph"/>
        <w:numPr>
          <w:ilvl w:val="0"/>
          <w:numId w:val="2"/>
        </w:numPr>
        <w:jc w:val="both"/>
      </w:pPr>
      <w:r>
        <w:t xml:space="preserve">RHBT will continue to bill </w:t>
      </w:r>
      <w:r w:rsidR="00AB7A38">
        <w:t xml:space="preserve">a </w:t>
      </w:r>
      <w:r w:rsidRPr="00FD36D5">
        <w:rPr>
          <w:u w:val="single"/>
        </w:rPr>
        <w:t>significantly reduced</w:t>
      </w:r>
      <w:r>
        <w:t xml:space="preserve"> ARC in compliance with GASB requirements to record the OPEB liability.</w:t>
      </w:r>
      <w:r w:rsidR="00FD36D5">
        <w:t xml:space="preserve">  The remaining ARC Employers must accrue in 2013 will be </w:t>
      </w:r>
      <w:r w:rsidR="00FD36D5" w:rsidRPr="00F43524">
        <w:t>approximately $</w:t>
      </w:r>
      <w:r w:rsidR="00FD36D5">
        <w:t>79</w:t>
      </w:r>
      <w:r w:rsidR="00FD36D5" w:rsidRPr="00F43524">
        <w:t xml:space="preserve"> per eligible health policy.</w:t>
      </w:r>
    </w:p>
    <w:p w:rsidR="004B68C3" w:rsidRDefault="004B68C3" w:rsidP="00651B39">
      <w:pPr>
        <w:pStyle w:val="ListParagraph"/>
        <w:numPr>
          <w:ilvl w:val="0"/>
          <w:numId w:val="2"/>
        </w:numPr>
        <w:jc w:val="both"/>
      </w:pPr>
      <w:r w:rsidRPr="008A4767">
        <w:rPr>
          <w:b/>
          <w:u w:val="single"/>
        </w:rPr>
        <w:t>D</w:t>
      </w:r>
      <w:r w:rsidRPr="00FD36D5">
        <w:rPr>
          <w:b/>
          <w:u w:val="single"/>
        </w:rPr>
        <w:t xml:space="preserve">o not make payments </w:t>
      </w:r>
      <w:r>
        <w:t xml:space="preserve">to </w:t>
      </w:r>
      <w:r w:rsidR="00A81535">
        <w:t>RHBT</w:t>
      </w:r>
      <w:r>
        <w:t xml:space="preserve"> for </w:t>
      </w:r>
      <w:r w:rsidR="00FD36D5">
        <w:t xml:space="preserve">the remaining </w:t>
      </w:r>
      <w:r>
        <w:t xml:space="preserve">ARC.  </w:t>
      </w:r>
    </w:p>
    <w:p w:rsidR="004B68C3" w:rsidRDefault="004B68C3" w:rsidP="00651B39">
      <w:pPr>
        <w:pStyle w:val="ListParagraph"/>
        <w:numPr>
          <w:ilvl w:val="0"/>
          <w:numId w:val="2"/>
        </w:numPr>
        <w:jc w:val="both"/>
      </w:pPr>
      <w:r>
        <w:t xml:space="preserve">The OPEB liability will become funded by </w:t>
      </w:r>
      <w:r w:rsidR="00AD6170">
        <w:t>RHBT</w:t>
      </w:r>
      <w:r>
        <w:t xml:space="preserve"> assets in 2040 (based upon the actions listed above)</w:t>
      </w:r>
      <w:r w:rsidR="007A41E9">
        <w:t>.</w:t>
      </w:r>
    </w:p>
    <w:p w:rsidR="004B68C3" w:rsidRDefault="00AD6170" w:rsidP="00651B39">
      <w:pPr>
        <w:pStyle w:val="ListParagraph"/>
        <w:numPr>
          <w:ilvl w:val="0"/>
          <w:numId w:val="2"/>
        </w:numPr>
        <w:jc w:val="both"/>
      </w:pPr>
      <w:r>
        <w:t>RHBT</w:t>
      </w:r>
      <w:r w:rsidR="004B68C3">
        <w:t xml:space="preserve"> will issue annual credits to eliminate </w:t>
      </w:r>
      <w:r>
        <w:t>Employer</w:t>
      </w:r>
      <w:r w:rsidR="0034795E">
        <w:t xml:space="preserve"> OPEB liability</w:t>
      </w:r>
      <w:r w:rsidR="004B68C3">
        <w:t>.</w:t>
      </w:r>
    </w:p>
    <w:p w:rsidR="004B68C3" w:rsidRDefault="004B68C3" w:rsidP="00651B39">
      <w:pPr>
        <w:pStyle w:val="ListParagraph"/>
        <w:numPr>
          <w:ilvl w:val="0"/>
          <w:numId w:val="2"/>
        </w:numPr>
        <w:jc w:val="both"/>
      </w:pPr>
      <w:r>
        <w:t xml:space="preserve">Contractually </w:t>
      </w:r>
      <w:r w:rsidR="002A735A">
        <w:t>r</w:t>
      </w:r>
      <w:r>
        <w:t xml:space="preserve">equired </w:t>
      </w:r>
      <w:r w:rsidR="002A735A">
        <w:t>c</w:t>
      </w:r>
      <w:r>
        <w:t>ontributions (</w:t>
      </w:r>
      <w:r w:rsidR="00FD36D5">
        <w:t>ARC Contributions</w:t>
      </w:r>
      <w:r>
        <w:t xml:space="preserve">) will continue to be billed – and will significantly decrease when the </w:t>
      </w:r>
      <w:r w:rsidR="00AD6170">
        <w:t>RHBT</w:t>
      </w:r>
      <w:r>
        <w:t xml:space="preserve"> assets begin to fund the major portion of claims payments in 2040.</w:t>
      </w:r>
    </w:p>
    <w:p w:rsidR="004B68C3" w:rsidRDefault="00A77A5B" w:rsidP="00651B39">
      <w:pPr>
        <w:jc w:val="both"/>
      </w:pPr>
      <w:r>
        <w:t>R</w:t>
      </w:r>
      <w:r w:rsidR="004B68C3">
        <w:t>epeat</w:t>
      </w:r>
      <w:r>
        <w:t>ed</w:t>
      </w:r>
      <w:r w:rsidR="004B68C3">
        <w:t xml:space="preserve"> for emphasis:</w:t>
      </w:r>
    </w:p>
    <w:p w:rsidR="004B68C3" w:rsidRPr="00FB007E" w:rsidRDefault="004B68C3" w:rsidP="00651B39">
      <w:pPr>
        <w:jc w:val="both"/>
        <w:rPr>
          <w:b/>
        </w:rPr>
      </w:pPr>
      <w:r w:rsidRPr="00FB007E">
        <w:rPr>
          <w:b/>
          <w:u w:val="single"/>
        </w:rPr>
        <w:t xml:space="preserve">Do not make payments for </w:t>
      </w:r>
      <w:r w:rsidR="00FD36D5">
        <w:rPr>
          <w:b/>
          <w:u w:val="single"/>
        </w:rPr>
        <w:t xml:space="preserve">the remaining </w:t>
      </w:r>
      <w:r w:rsidRPr="00FB007E">
        <w:rPr>
          <w:b/>
          <w:u w:val="single"/>
        </w:rPr>
        <w:t>ARC billings to your agency</w:t>
      </w:r>
      <w:r w:rsidRPr="00FB007E">
        <w:rPr>
          <w:b/>
        </w:rPr>
        <w:t>.</w:t>
      </w:r>
    </w:p>
    <w:p w:rsidR="004B68C3" w:rsidRDefault="00A10F3B" w:rsidP="00651B39">
      <w:pPr>
        <w:jc w:val="both"/>
      </w:pPr>
      <w:r w:rsidRPr="00AB7A38">
        <w:rPr>
          <w:b/>
          <w:u w:val="single"/>
        </w:rPr>
        <w:t>R</w:t>
      </w:r>
      <w:r w:rsidR="00AD6170" w:rsidRPr="00AB7A38">
        <w:rPr>
          <w:b/>
          <w:u w:val="single"/>
        </w:rPr>
        <w:t>HBT</w:t>
      </w:r>
      <w:r w:rsidR="004B68C3" w:rsidRPr="00FB007E">
        <w:rPr>
          <w:b/>
          <w:u w:val="single"/>
        </w:rPr>
        <w:t xml:space="preserve"> </w:t>
      </w:r>
      <w:r w:rsidR="002A735A">
        <w:rPr>
          <w:b/>
          <w:u w:val="single"/>
        </w:rPr>
        <w:t>a</w:t>
      </w:r>
      <w:r w:rsidR="004B68C3" w:rsidRPr="00FB007E">
        <w:rPr>
          <w:b/>
          <w:u w:val="single"/>
        </w:rPr>
        <w:t>ssets will be used to eliminate the OPEB liability</w:t>
      </w:r>
      <w:r w:rsidR="004B68C3">
        <w:t xml:space="preserve"> starting in 20</w:t>
      </w:r>
      <w:r w:rsidR="0034795E">
        <w:t>17</w:t>
      </w:r>
      <w:r w:rsidR="004B68C3">
        <w:t xml:space="preserve"> – and </w:t>
      </w:r>
      <w:r w:rsidR="00AD6170">
        <w:t xml:space="preserve">Employers </w:t>
      </w:r>
      <w:r w:rsidR="004B68C3">
        <w:t>will be issued annual credits to eliminate amounts previously billed.</w:t>
      </w:r>
    </w:p>
    <w:p w:rsidR="004B68C3" w:rsidRDefault="004B68C3" w:rsidP="00651B39">
      <w:pPr>
        <w:jc w:val="both"/>
      </w:pPr>
      <w:r>
        <w:t xml:space="preserve">GASB Statement 45 requires the OPEB liability and OPEB expense to be recognized on financial statements.  The credits issued by the </w:t>
      </w:r>
      <w:r w:rsidR="00A10F3B" w:rsidRPr="00AB7A38">
        <w:t>R</w:t>
      </w:r>
      <w:r w:rsidR="00AD6170" w:rsidRPr="00AB7A38">
        <w:t>HBT</w:t>
      </w:r>
      <w:r w:rsidRPr="00AB7A38">
        <w:t xml:space="preserve"> s</w:t>
      </w:r>
      <w:r>
        <w:t>tarting in 20</w:t>
      </w:r>
      <w:r w:rsidR="0034795E">
        <w:t>17</w:t>
      </w:r>
      <w:r>
        <w:t xml:space="preserve"> will be a reversal of the journal entries previously entered – as </w:t>
      </w:r>
      <w:r w:rsidRPr="00FB007E">
        <w:rPr>
          <w:u w:val="single"/>
        </w:rPr>
        <w:t>OPEB expense will be credited and the OPEB liability will be debited</w:t>
      </w:r>
      <w:r>
        <w:t xml:space="preserve">.  </w:t>
      </w:r>
    </w:p>
    <w:sectPr w:rsidR="004B68C3" w:rsidSect="00DA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752"/>
    <w:multiLevelType w:val="hybridMultilevel"/>
    <w:tmpl w:val="E3D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166B"/>
    <w:multiLevelType w:val="hybridMultilevel"/>
    <w:tmpl w:val="72627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9"/>
    <w:rsid w:val="000065D8"/>
    <w:rsid w:val="00006E8B"/>
    <w:rsid w:val="000D487C"/>
    <w:rsid w:val="00131899"/>
    <w:rsid w:val="00216C21"/>
    <w:rsid w:val="002642D9"/>
    <w:rsid w:val="00271091"/>
    <w:rsid w:val="002A735A"/>
    <w:rsid w:val="0034795E"/>
    <w:rsid w:val="00366248"/>
    <w:rsid w:val="003A1CAF"/>
    <w:rsid w:val="003F25A0"/>
    <w:rsid w:val="004074FB"/>
    <w:rsid w:val="0049036C"/>
    <w:rsid w:val="004B68C3"/>
    <w:rsid w:val="00572889"/>
    <w:rsid w:val="005A214E"/>
    <w:rsid w:val="00632871"/>
    <w:rsid w:val="00651B39"/>
    <w:rsid w:val="00693717"/>
    <w:rsid w:val="006C20D7"/>
    <w:rsid w:val="006C736B"/>
    <w:rsid w:val="006D4E10"/>
    <w:rsid w:val="00736349"/>
    <w:rsid w:val="00747110"/>
    <w:rsid w:val="00772526"/>
    <w:rsid w:val="007A41E9"/>
    <w:rsid w:val="008730BD"/>
    <w:rsid w:val="008A7D16"/>
    <w:rsid w:val="008F1810"/>
    <w:rsid w:val="00920572"/>
    <w:rsid w:val="00920B59"/>
    <w:rsid w:val="00943561"/>
    <w:rsid w:val="00944FBE"/>
    <w:rsid w:val="00946FA7"/>
    <w:rsid w:val="00962D1A"/>
    <w:rsid w:val="0099187A"/>
    <w:rsid w:val="00991D49"/>
    <w:rsid w:val="009D382F"/>
    <w:rsid w:val="009F4C9F"/>
    <w:rsid w:val="00A10F3B"/>
    <w:rsid w:val="00A77A5B"/>
    <w:rsid w:val="00A81535"/>
    <w:rsid w:val="00AB7A38"/>
    <w:rsid w:val="00AD48DC"/>
    <w:rsid w:val="00AD6170"/>
    <w:rsid w:val="00AE13C9"/>
    <w:rsid w:val="00C62033"/>
    <w:rsid w:val="00C67C7B"/>
    <w:rsid w:val="00CB5CEB"/>
    <w:rsid w:val="00CF0EBC"/>
    <w:rsid w:val="00D40939"/>
    <w:rsid w:val="00D628C7"/>
    <w:rsid w:val="00DA3BD4"/>
    <w:rsid w:val="00DF140E"/>
    <w:rsid w:val="00DF5EB1"/>
    <w:rsid w:val="00E24F8C"/>
    <w:rsid w:val="00E35E96"/>
    <w:rsid w:val="00E63CC0"/>
    <w:rsid w:val="00EA68B8"/>
    <w:rsid w:val="00EE5AE7"/>
    <w:rsid w:val="00F43524"/>
    <w:rsid w:val="00F848D1"/>
    <w:rsid w:val="00FB72CC"/>
    <w:rsid w:val="00FD36D5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4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4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6peiacfs02\users\jhaught\OPEB\ARC%20and%20NOO%20Projection%206-30-11%20(2-29-1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WV OPEB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FY Annual OPEB Cost</c:v>
                </c:pt>
              </c:strCache>
            </c:strRef>
          </c:tx>
          <c:marker>
            <c:symbol val="none"/>
          </c:marker>
          <c:cat>
            <c:numRef>
              <c:f>Sheet1!$H$3:$AD$3</c:f>
              <c:numCache>
                <c:formatCode>General</c:formatCode>
                <c:ptCount val="2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>
                  <c:v>2031</c:v>
                </c:pt>
                <c:pt idx="19">
                  <c:v>2032</c:v>
                </c:pt>
                <c:pt idx="20">
                  <c:v>2033</c:v>
                </c:pt>
                <c:pt idx="21">
                  <c:v>2034</c:v>
                </c:pt>
                <c:pt idx="22">
                  <c:v>2035</c:v>
                </c:pt>
              </c:numCache>
            </c:numRef>
          </c:cat>
          <c:val>
            <c:numRef>
              <c:f>Sheet1!$H$10:$AD$10</c:f>
              <c:numCache>
                <c:formatCode>_(* #,##0_);_(* \(#,##0\);_(* "-"??_);_(@_)</c:formatCode>
                <c:ptCount val="23"/>
                <c:pt idx="0">
                  <c:v>224938.19287987056</c:v>
                </c:pt>
                <c:pt idx="1">
                  <c:v>231737.16706496454</c:v>
                </c:pt>
                <c:pt idx="2">
                  <c:v>234889.18030154167</c:v>
                </c:pt>
                <c:pt idx="3">
                  <c:v>237372.57441022678</c:v>
                </c:pt>
                <c:pt idx="4">
                  <c:v>240890.71986023497</c:v>
                </c:pt>
                <c:pt idx="5">
                  <c:v>243779.32440096402</c:v>
                </c:pt>
                <c:pt idx="6">
                  <c:v>246264.54057277297</c:v>
                </c:pt>
                <c:pt idx="7">
                  <c:v>247742.57624040684</c:v>
                </c:pt>
                <c:pt idx="8">
                  <c:v>247682.03450393811</c:v>
                </c:pt>
                <c:pt idx="9">
                  <c:v>246541.75595657271</c:v>
                </c:pt>
                <c:pt idx="10">
                  <c:v>245146.03319578629</c:v>
                </c:pt>
                <c:pt idx="11">
                  <c:v>243253.24562735803</c:v>
                </c:pt>
                <c:pt idx="12">
                  <c:v>240176.85740094248</c:v>
                </c:pt>
                <c:pt idx="13">
                  <c:v>235887.81157671905</c:v>
                </c:pt>
                <c:pt idx="14">
                  <c:v>230003.31224323559</c:v>
                </c:pt>
                <c:pt idx="15">
                  <c:v>221888.47585161054</c:v>
                </c:pt>
                <c:pt idx="16">
                  <c:v>211265.40336885257</c:v>
                </c:pt>
                <c:pt idx="17">
                  <c:v>197805.87327274279</c:v>
                </c:pt>
                <c:pt idx="18">
                  <c:v>180545.19068987409</c:v>
                </c:pt>
                <c:pt idx="19">
                  <c:v>158760.32879896468</c:v>
                </c:pt>
                <c:pt idx="20">
                  <c:v>129447.01984244795</c:v>
                </c:pt>
                <c:pt idx="21">
                  <c:v>87386.235235086278</c:v>
                </c:pt>
                <c:pt idx="22">
                  <c:v>23190.327304944287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Sheet1!$B$11</c:f>
              <c:strCache>
                <c:ptCount val="1"/>
                <c:pt idx="0">
                  <c:v>Contributions</c:v>
                </c:pt>
              </c:strCache>
            </c:strRef>
          </c:tx>
          <c:marker>
            <c:symbol val="none"/>
          </c:marker>
          <c:cat>
            <c:numRef>
              <c:f>Sheet1!$H$3:$AD$3</c:f>
              <c:numCache>
                <c:formatCode>General</c:formatCode>
                <c:ptCount val="2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>
                  <c:v>2031</c:v>
                </c:pt>
                <c:pt idx="19">
                  <c:v>2032</c:v>
                </c:pt>
                <c:pt idx="20">
                  <c:v>2033</c:v>
                </c:pt>
                <c:pt idx="21">
                  <c:v>2034</c:v>
                </c:pt>
                <c:pt idx="22">
                  <c:v>2035</c:v>
                </c:pt>
              </c:numCache>
            </c:numRef>
          </c:cat>
          <c:val>
            <c:numRef>
              <c:f>Sheet1!$H$11:$AD$11</c:f>
              <c:numCache>
                <c:formatCode>_(* #,##0_);_(* \(#,##0\);_(* "-"??_);_(@_)</c:formatCode>
                <c:ptCount val="23"/>
                <c:pt idx="0">
                  <c:v>176283.97200000001</c:v>
                </c:pt>
                <c:pt idx="1">
                  <c:v>177698.04800000001</c:v>
                </c:pt>
                <c:pt idx="2">
                  <c:v>189373.81399999998</c:v>
                </c:pt>
                <c:pt idx="3">
                  <c:v>231218.67200000008</c:v>
                </c:pt>
                <c:pt idx="4">
                  <c:v>241092.91721871018</c:v>
                </c:pt>
                <c:pt idx="5">
                  <c:v>250144.46612862076</c:v>
                </c:pt>
                <c:pt idx="6">
                  <c:v>258531.25342497352</c:v>
                </c:pt>
                <c:pt idx="7">
                  <c:v>266643.82600942417</c:v>
                </c:pt>
                <c:pt idx="8">
                  <c:v>274643.14146582014</c:v>
                </c:pt>
                <c:pt idx="9">
                  <c:v>282640.62421216973</c:v>
                </c:pt>
                <c:pt idx="10">
                  <c:v>290153.83621258795</c:v>
                </c:pt>
                <c:pt idx="11">
                  <c:v>297267.69591650786</c:v>
                </c:pt>
                <c:pt idx="12">
                  <c:v>303790.3265953277</c:v>
                </c:pt>
                <c:pt idx="13">
                  <c:v>309724.68754303391</c:v>
                </c:pt>
                <c:pt idx="14">
                  <c:v>315105.36017414014</c:v>
                </c:pt>
                <c:pt idx="15">
                  <c:v>319800.90863906761</c:v>
                </c:pt>
                <c:pt idx="16">
                  <c:v>323800.11799173697</c:v>
                </c:pt>
                <c:pt idx="17">
                  <c:v>327100.01150924386</c:v>
                </c:pt>
                <c:pt idx="18">
                  <c:v>329800.00082576158</c:v>
                </c:pt>
                <c:pt idx="19">
                  <c:v>331900.00004277722</c:v>
                </c:pt>
                <c:pt idx="20">
                  <c:v>333300.00000157481</c:v>
                </c:pt>
                <c:pt idx="21">
                  <c:v>334100.00000004011</c:v>
                </c:pt>
                <c:pt idx="22">
                  <c:v>334300.0000000007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97073792"/>
        <c:axId val="97075968"/>
      </c:lineChart>
      <c:catAx>
        <c:axId val="97073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Fiscal 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7075968"/>
        <c:crosses val="autoZero"/>
        <c:auto val="1"/>
        <c:lblAlgn val="ctr"/>
        <c:lblOffset val="100"/>
        <c:noMultiLvlLbl val="0"/>
      </c:catAx>
      <c:valAx>
        <c:axId val="97075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Thousands</a:t>
                </a:r>
              </a:p>
            </c:rich>
          </c:tx>
          <c:overlay val="0"/>
        </c:title>
        <c:numFmt formatCode="&quot;$&quot;#,##0" sourceLinked="0"/>
        <c:majorTickMark val="out"/>
        <c:minorTickMark val="none"/>
        <c:tickLblPos val="nextTo"/>
        <c:crossAx val="9707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8277-1513-45BE-A2EF-1ED2224D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Haught, Jason</dc:creator>
  <cp:lastModifiedBy>Ford</cp:lastModifiedBy>
  <cp:revision>2</cp:revision>
  <dcterms:created xsi:type="dcterms:W3CDTF">2012-04-16T13:41:00Z</dcterms:created>
  <dcterms:modified xsi:type="dcterms:W3CDTF">2012-04-16T13:41:00Z</dcterms:modified>
</cp:coreProperties>
</file>